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F578B" w:rsidRPr="00604524" w:rsidRDefault="007F578B" w:rsidP="00D2520E">
      <w:pPr>
        <w:ind w:firstLine="426"/>
        <w:contextualSpacing/>
        <w:jc w:val="both"/>
        <w:rPr>
          <w:noProof/>
        </w:rPr>
      </w:pPr>
    </w:p>
    <w:p w:rsidR="007F578B" w:rsidRPr="00DA13A9" w:rsidRDefault="007F578B" w:rsidP="00395F08">
      <w:pPr>
        <w:pStyle w:val="1"/>
        <w:ind w:left="0"/>
        <w:jc w:val="center"/>
        <w:rPr>
          <w:sz w:val="28"/>
          <w:szCs w:val="24"/>
          <w:lang w:val="uk-UA"/>
        </w:rPr>
      </w:pPr>
      <w:r w:rsidRPr="00DA13A9">
        <w:rPr>
          <w:sz w:val="28"/>
          <w:szCs w:val="24"/>
          <w:lang w:val="uk-UA"/>
        </w:rPr>
        <w:t>Повідомлення про скликання</w:t>
      </w:r>
      <w:r w:rsidR="00A70648">
        <w:rPr>
          <w:sz w:val="28"/>
          <w:szCs w:val="24"/>
          <w:lang w:val="uk-UA"/>
        </w:rPr>
        <w:t xml:space="preserve"> та дистанційне проведення</w:t>
      </w:r>
      <w:r w:rsidRPr="00DA13A9">
        <w:rPr>
          <w:sz w:val="28"/>
          <w:szCs w:val="24"/>
          <w:lang w:val="uk-UA"/>
        </w:rPr>
        <w:t xml:space="preserve"> річних загальних зборів акціонерів</w:t>
      </w:r>
    </w:p>
    <w:p w:rsidR="007F578B" w:rsidRPr="00DA13A9" w:rsidRDefault="007F578B" w:rsidP="00395F08">
      <w:pPr>
        <w:pStyle w:val="1"/>
        <w:ind w:left="0"/>
        <w:jc w:val="center"/>
        <w:rPr>
          <w:sz w:val="28"/>
          <w:szCs w:val="24"/>
          <w:lang w:val="uk-UA"/>
        </w:rPr>
      </w:pPr>
      <w:r w:rsidRPr="00DA13A9">
        <w:rPr>
          <w:sz w:val="28"/>
          <w:szCs w:val="24"/>
          <w:lang w:val="uk-UA"/>
        </w:rPr>
        <w:t>Приватного акціонерного товариства «Луцьксантехмонтаж №536»</w:t>
      </w:r>
    </w:p>
    <w:p w:rsidR="007F578B" w:rsidRPr="000B6453" w:rsidRDefault="007F578B" w:rsidP="00395F08">
      <w:pPr>
        <w:pStyle w:val="a8"/>
        <w:ind w:left="0"/>
        <w:rPr>
          <w:b/>
          <w:sz w:val="24"/>
          <w:szCs w:val="24"/>
          <w:lang w:val="uk-UA"/>
        </w:rPr>
      </w:pPr>
    </w:p>
    <w:p w:rsidR="007F578B" w:rsidRPr="000B6453" w:rsidRDefault="007F578B" w:rsidP="00395F08">
      <w:pPr>
        <w:jc w:val="center"/>
        <w:rPr>
          <w:b/>
        </w:rPr>
      </w:pPr>
      <w:r w:rsidRPr="000B6453">
        <w:rPr>
          <w:b/>
        </w:rPr>
        <w:t>Шановні акціонери!</w:t>
      </w:r>
    </w:p>
    <w:p w:rsidR="007F578B" w:rsidRPr="000B6453" w:rsidRDefault="007F578B" w:rsidP="00395F08">
      <w:pPr>
        <w:jc w:val="center"/>
      </w:pPr>
      <w:r w:rsidRPr="000B6453">
        <w:t>Приватного акціонерного товариства «Луцьксантехмонтаж №536» (надалі також – Товариство)</w:t>
      </w:r>
    </w:p>
    <w:p w:rsidR="007F578B" w:rsidRDefault="007F578B" w:rsidP="00395F08">
      <w:pPr>
        <w:pStyle w:val="a8"/>
        <w:ind w:left="0"/>
        <w:jc w:val="center"/>
        <w:rPr>
          <w:sz w:val="28"/>
          <w:szCs w:val="24"/>
          <w:lang w:val="uk-UA"/>
        </w:rPr>
      </w:pPr>
      <w:r w:rsidRPr="000B6453">
        <w:rPr>
          <w:sz w:val="24"/>
          <w:szCs w:val="24"/>
          <w:lang w:val="uk-UA"/>
        </w:rPr>
        <w:t xml:space="preserve">(код ЄДРПОУ 30248307, місцезнаходження: 43005, Волинська обл., м. Луцьк, вул. Клима </w:t>
      </w:r>
      <w:proofErr w:type="spellStart"/>
      <w:r w:rsidRPr="000B6453">
        <w:rPr>
          <w:sz w:val="24"/>
          <w:szCs w:val="24"/>
          <w:lang w:val="uk-UA"/>
        </w:rPr>
        <w:t>Савура</w:t>
      </w:r>
      <w:proofErr w:type="spellEnd"/>
      <w:r w:rsidRPr="000B6453">
        <w:rPr>
          <w:sz w:val="24"/>
          <w:szCs w:val="24"/>
          <w:lang w:val="uk-UA"/>
        </w:rPr>
        <w:t xml:space="preserve">, 29) </w:t>
      </w:r>
      <w:r w:rsidRPr="00DA13A9">
        <w:rPr>
          <w:b/>
          <w:sz w:val="28"/>
          <w:szCs w:val="24"/>
          <w:lang w:val="uk-UA"/>
        </w:rPr>
        <w:t xml:space="preserve">повідомляє про </w:t>
      </w:r>
      <w:r w:rsidR="00A70648">
        <w:rPr>
          <w:b/>
          <w:sz w:val="28"/>
          <w:szCs w:val="24"/>
          <w:lang w:val="uk-UA"/>
        </w:rPr>
        <w:t xml:space="preserve">скликання та дистанційне </w:t>
      </w:r>
      <w:r w:rsidRPr="00DA13A9">
        <w:rPr>
          <w:b/>
          <w:sz w:val="28"/>
          <w:szCs w:val="24"/>
          <w:lang w:val="uk-UA"/>
        </w:rPr>
        <w:t>проведення річних загальних зборів акціонерів Товариства</w:t>
      </w:r>
      <w:r w:rsidRPr="00DA13A9">
        <w:rPr>
          <w:sz w:val="28"/>
          <w:szCs w:val="24"/>
          <w:lang w:val="uk-UA"/>
        </w:rPr>
        <w:t>,</w:t>
      </w:r>
    </w:p>
    <w:p w:rsidR="00A70648" w:rsidRDefault="00792F96" w:rsidP="00A70648">
      <w:pPr>
        <w:ind w:firstLine="426"/>
        <w:jc w:val="both"/>
      </w:pPr>
      <w:r w:rsidRPr="007E311A">
        <w:rPr>
          <w:lang w:val="ru-RU"/>
        </w:rPr>
        <w:t>28</w:t>
      </w:r>
      <w:r w:rsidR="00A70648">
        <w:t xml:space="preserve"> </w:t>
      </w:r>
      <w:r>
        <w:t>квітня</w:t>
      </w:r>
      <w:r w:rsidR="00A70648">
        <w:t xml:space="preserve"> 2023 року  – дата дистанційного проведення чергових Річних Загальних зборів  акціонерів  </w:t>
      </w:r>
      <w:r w:rsidR="00857DE9">
        <w:t>Приватного акціонерного товариства</w:t>
      </w:r>
      <w:r w:rsidR="00A70648">
        <w:t xml:space="preserve"> </w:t>
      </w:r>
      <w:r w:rsidR="00A70648" w:rsidRPr="000B6453">
        <w:t xml:space="preserve">«Луцьксантехмонтаж №536» </w:t>
      </w:r>
      <w:r w:rsidR="00A70648">
        <w:t xml:space="preserve">(дата завершення голосування)  голосування завершується о 18 год. 00 хв., а саме </w:t>
      </w:r>
      <w:r w:rsidRPr="007E311A">
        <w:rPr>
          <w:lang w:val="ru-RU"/>
        </w:rPr>
        <w:t>28</w:t>
      </w:r>
      <w:r>
        <w:t xml:space="preserve"> квітня</w:t>
      </w:r>
      <w:r w:rsidR="00A70648">
        <w:t xml:space="preserve"> 2023 року - остання дата отримання від акціонерів  бюлетенів для голосування).</w:t>
      </w:r>
    </w:p>
    <w:p w:rsidR="00A70648" w:rsidRDefault="00A70648" w:rsidP="00A70648">
      <w:pPr>
        <w:ind w:firstLine="426"/>
        <w:jc w:val="both"/>
      </w:pPr>
      <w:r>
        <w:t>Вид Загальних зборів акціонерів: чергові, річні, строк проведення яких визначено з урахуванням  дії воєнного стану та у відповідності до РІШЕННЯ НКЦПФР від 19 вересня 2022 р. № 1183 «Щодо особливостей проведення загальних зборів акціонерів та загальних зборів учасників корпоративного інвестиційного фонду на період дії воєнного стану»</w:t>
      </w:r>
    </w:p>
    <w:p w:rsidR="00A70648" w:rsidRDefault="00A70648" w:rsidP="00A70648">
      <w:pPr>
        <w:ind w:firstLine="426"/>
        <w:jc w:val="both"/>
      </w:pPr>
      <w:r>
        <w:t xml:space="preserve">Спосіб проведення Загальних зборів акціонерів: чергові Річні Загальні збори акціонерів ПРИВАТНОГО АКЦІОНЕРНОГО ТОВАРИСТВА «Луцьксантехмонтаж №536» будуть проведені дистанційно у відповідності до  </w:t>
      </w:r>
      <w:r w:rsidR="00857DE9">
        <w:t>П</w:t>
      </w:r>
      <w:r>
        <w:t xml:space="preserve">орядку скликання та </w:t>
      </w:r>
      <w:r w:rsidR="00857DE9">
        <w:t xml:space="preserve">проведення </w:t>
      </w:r>
      <w:r>
        <w:t>дистанційн</w:t>
      </w:r>
      <w:r w:rsidR="00857DE9">
        <w:t xml:space="preserve">их </w:t>
      </w:r>
      <w:r>
        <w:t xml:space="preserve">загальних зборів акціонерів, затвердженого рішенням Національної комісії з цінних паперів та фондового ринку від </w:t>
      </w:r>
      <w:r w:rsidR="00857DE9">
        <w:t>06.03.2023</w:t>
      </w:r>
      <w:r>
        <w:t xml:space="preserve"> № </w:t>
      </w:r>
      <w:r w:rsidR="00857DE9">
        <w:t>236</w:t>
      </w:r>
      <w:r>
        <w:t xml:space="preserve"> (далі – </w:t>
      </w:r>
      <w:r w:rsidR="00857DE9">
        <w:t>Порядок скликання</w:t>
      </w:r>
      <w:r>
        <w:t xml:space="preserve">). </w:t>
      </w:r>
    </w:p>
    <w:p w:rsidR="00A70648" w:rsidRDefault="00A70648" w:rsidP="00A70648">
      <w:pPr>
        <w:ind w:firstLine="426"/>
        <w:jc w:val="both"/>
      </w:pPr>
      <w:r>
        <w:t xml:space="preserve">Дата складання переліку акціонерів, які мають право на участь у чергових Річних Загальних  зборах акціонерів ПрАТ </w:t>
      </w:r>
      <w:r w:rsidRPr="000B6453">
        <w:t xml:space="preserve">«Луцьксантехмонтаж №536» </w:t>
      </w:r>
      <w:r w:rsidR="00792F96" w:rsidRPr="007E311A">
        <w:rPr>
          <w:lang w:val="ru-RU"/>
        </w:rPr>
        <w:t>2</w:t>
      </w:r>
      <w:r w:rsidR="00792F96">
        <w:t xml:space="preserve">4 квітня </w:t>
      </w:r>
      <w:r>
        <w:t>202</w:t>
      </w:r>
      <w:r w:rsidR="00792F96">
        <w:t>3</w:t>
      </w:r>
      <w:r>
        <w:t xml:space="preserve"> року (станом   на 24 годину). </w:t>
      </w:r>
    </w:p>
    <w:p w:rsidR="00A70648" w:rsidRDefault="00A70648" w:rsidP="00A70648">
      <w:pPr>
        <w:ind w:firstLine="426"/>
        <w:jc w:val="both"/>
      </w:pPr>
      <w:r>
        <w:t xml:space="preserve">Дата розміщення бюлетеню для голосування з питань №№ 1 – </w:t>
      </w:r>
      <w:r w:rsidR="00857DE9">
        <w:t>11</w:t>
      </w:r>
      <w:r>
        <w:t xml:space="preserve"> у вільному для  акціонерів доступі (дата початку голосування акціонерів з відповідних питань порядку денного) -  з 9-ої години </w:t>
      </w:r>
      <w:r w:rsidR="00792F96">
        <w:t>1</w:t>
      </w:r>
      <w:r w:rsidR="00857DE9">
        <w:t>7</w:t>
      </w:r>
      <w:r w:rsidR="00792F96">
        <w:t xml:space="preserve"> квітня 2023 </w:t>
      </w:r>
      <w:r>
        <w:t xml:space="preserve">року. </w:t>
      </w:r>
    </w:p>
    <w:p w:rsidR="00A70648" w:rsidRDefault="00A70648" w:rsidP="00A70648">
      <w:pPr>
        <w:ind w:firstLine="426"/>
        <w:jc w:val="both"/>
      </w:pPr>
      <w:r>
        <w:t xml:space="preserve">Бюлетень для голосування буде розміщений у вільному доступі на </w:t>
      </w:r>
      <w:proofErr w:type="spellStart"/>
      <w:r>
        <w:t>вебсайті</w:t>
      </w:r>
      <w:proofErr w:type="spellEnd"/>
      <w:r>
        <w:t xml:space="preserve"> Товариства за посиланням: </w:t>
      </w:r>
      <w:r w:rsidRPr="00A70648">
        <w:t>https://</w:t>
      </w:r>
      <w:proofErr w:type="spellStart"/>
      <w:r w:rsidRPr="00A70648">
        <w:rPr>
          <w:lang w:val="en-US"/>
        </w:rPr>
        <w:t>lstm</w:t>
      </w:r>
      <w:proofErr w:type="spellEnd"/>
      <w:r w:rsidRPr="001A76E0">
        <w:rPr>
          <w:lang w:val="ru-RU"/>
        </w:rPr>
        <w:t>.</w:t>
      </w:r>
      <w:r w:rsidRPr="00A70648">
        <w:rPr>
          <w:lang w:val="en-US"/>
        </w:rPr>
        <w:t>com</w:t>
      </w:r>
      <w:r w:rsidRPr="001A76E0">
        <w:rPr>
          <w:lang w:val="ru-RU"/>
        </w:rPr>
        <w:t>.</w:t>
      </w:r>
      <w:proofErr w:type="spellStart"/>
      <w:r w:rsidRPr="00A70648">
        <w:rPr>
          <w:lang w:val="en-US"/>
        </w:rPr>
        <w:t>ua</w:t>
      </w:r>
      <w:proofErr w:type="spellEnd"/>
      <w:r w:rsidRPr="00A70648">
        <w:t>.</w:t>
      </w:r>
      <w:r>
        <w:t xml:space="preserve"> </w:t>
      </w:r>
    </w:p>
    <w:p w:rsidR="00A70648" w:rsidRDefault="00A70648" w:rsidP="00A70648">
      <w:pPr>
        <w:ind w:firstLine="426"/>
        <w:jc w:val="both"/>
      </w:pPr>
      <w:r>
        <w:t xml:space="preserve">Бюлетень для голосування на чергових Річних  Загальних зборах акціонерів приймається виключно до 18 год. 00 хв. дати завершення голосування  </w:t>
      </w:r>
      <w:r w:rsidR="00792F96" w:rsidRPr="007E311A">
        <w:rPr>
          <w:lang w:val="ru-RU"/>
        </w:rPr>
        <w:t>2</w:t>
      </w:r>
      <w:r w:rsidR="00857DE9">
        <w:t>8</w:t>
      </w:r>
      <w:r w:rsidR="00792F96">
        <w:t xml:space="preserve"> квітня 2023 </w:t>
      </w:r>
      <w:r>
        <w:t xml:space="preserve">року. </w:t>
      </w:r>
    </w:p>
    <w:p w:rsidR="00A70648" w:rsidRPr="00DA13A9" w:rsidRDefault="00A70648" w:rsidP="00395F08">
      <w:pPr>
        <w:pStyle w:val="a8"/>
        <w:ind w:left="0"/>
        <w:jc w:val="center"/>
        <w:rPr>
          <w:b/>
          <w:sz w:val="28"/>
          <w:szCs w:val="24"/>
          <w:lang w:val="uk-UA"/>
        </w:rPr>
      </w:pPr>
    </w:p>
    <w:p w:rsidR="007F578B" w:rsidRDefault="007F578B" w:rsidP="00395F08">
      <w:pPr>
        <w:pStyle w:val="1"/>
        <w:spacing w:line="251" w:lineRule="exact"/>
        <w:ind w:left="0"/>
        <w:rPr>
          <w:sz w:val="24"/>
          <w:szCs w:val="24"/>
          <w:lang w:val="uk-UA"/>
        </w:rPr>
      </w:pPr>
      <w:r w:rsidRPr="000B6453">
        <w:rPr>
          <w:sz w:val="24"/>
          <w:szCs w:val="24"/>
          <w:lang w:val="uk-UA"/>
        </w:rPr>
        <w:t>Проект порядку денного (перелік питань, що виносяться на голосування):</w:t>
      </w:r>
    </w:p>
    <w:p w:rsidR="00A70648" w:rsidRPr="000B6453" w:rsidRDefault="00A70648" w:rsidP="00395F08">
      <w:pPr>
        <w:pStyle w:val="1"/>
        <w:spacing w:line="251" w:lineRule="exact"/>
        <w:ind w:left="0"/>
        <w:rPr>
          <w:sz w:val="24"/>
          <w:szCs w:val="24"/>
          <w:lang w:val="uk-UA"/>
        </w:rPr>
      </w:pPr>
    </w:p>
    <w:p w:rsidR="007F578B" w:rsidRPr="000B6453" w:rsidRDefault="00792F96" w:rsidP="00395F08">
      <w:pPr>
        <w:pStyle w:val="4"/>
        <w:shd w:val="clear" w:color="auto" w:fill="auto"/>
        <w:ind w:firstLine="708"/>
        <w:jc w:val="both"/>
        <w:rPr>
          <w:rFonts w:ascii="Times New Roman" w:hAnsi="Times New Roman"/>
          <w:b/>
          <w:sz w:val="24"/>
          <w:szCs w:val="24"/>
          <w:u w:val="single"/>
          <w:lang w:eastAsia="x-none"/>
        </w:rPr>
      </w:pPr>
      <w:r>
        <w:rPr>
          <w:rStyle w:val="14"/>
          <w:rFonts w:ascii="Times New Roman" w:hAnsi="Times New Roman"/>
          <w:b/>
          <w:sz w:val="24"/>
          <w:szCs w:val="24"/>
          <w:u w:val="none"/>
          <w:lang w:eastAsia="x-none"/>
        </w:rPr>
        <w:t>1</w:t>
      </w:r>
      <w:r w:rsidR="007F578B" w:rsidRPr="000B6453">
        <w:rPr>
          <w:rStyle w:val="14"/>
          <w:rFonts w:ascii="Times New Roman" w:hAnsi="Times New Roman"/>
          <w:b/>
          <w:sz w:val="24"/>
          <w:szCs w:val="24"/>
          <w:u w:val="none"/>
          <w:lang w:eastAsia="x-none"/>
        </w:rPr>
        <w:t xml:space="preserve">. </w:t>
      </w:r>
      <w:r w:rsidR="007F578B" w:rsidRPr="000B6453">
        <w:rPr>
          <w:rFonts w:ascii="Times New Roman" w:hAnsi="Times New Roman"/>
          <w:b/>
          <w:sz w:val="24"/>
          <w:szCs w:val="24"/>
          <w:lang w:eastAsia="x-none"/>
        </w:rPr>
        <w:t>Заслуховування та затвердження звіту Генерального директора про господарс</w:t>
      </w:r>
      <w:r w:rsidR="007F578B">
        <w:rPr>
          <w:rFonts w:ascii="Times New Roman" w:hAnsi="Times New Roman"/>
          <w:b/>
          <w:sz w:val="24"/>
          <w:szCs w:val="24"/>
          <w:lang w:eastAsia="x-none"/>
        </w:rPr>
        <w:t>ьку діяльність товариства у 202</w:t>
      </w:r>
      <w:r>
        <w:rPr>
          <w:rFonts w:ascii="Times New Roman" w:hAnsi="Times New Roman"/>
          <w:b/>
          <w:sz w:val="24"/>
          <w:szCs w:val="24"/>
          <w:lang w:eastAsia="x-none"/>
        </w:rPr>
        <w:t>2</w:t>
      </w:r>
      <w:r w:rsidR="007F578B" w:rsidRPr="000B6453">
        <w:rPr>
          <w:rFonts w:ascii="Times New Roman" w:hAnsi="Times New Roman"/>
          <w:b/>
          <w:sz w:val="24"/>
          <w:szCs w:val="24"/>
          <w:lang w:eastAsia="x-none"/>
        </w:rPr>
        <w:t xml:space="preserve"> році.</w:t>
      </w:r>
    </w:p>
    <w:p w:rsidR="007F578B" w:rsidRPr="000B6453" w:rsidRDefault="007F578B" w:rsidP="00395F08">
      <w:pPr>
        <w:pStyle w:val="21"/>
        <w:shd w:val="clear" w:color="auto" w:fill="auto"/>
        <w:spacing w:after="0" w:line="317" w:lineRule="exact"/>
        <w:ind w:firstLine="0"/>
        <w:rPr>
          <w:rFonts w:ascii="Times New Roman" w:hAnsi="Times New Roman"/>
          <w:sz w:val="24"/>
          <w:szCs w:val="24"/>
          <w:u w:val="single"/>
          <w:lang w:eastAsia="x-none"/>
        </w:rPr>
      </w:pPr>
      <w:r w:rsidRPr="000B6453">
        <w:rPr>
          <w:rStyle w:val="23"/>
          <w:rFonts w:ascii="Times New Roman" w:hAnsi="Times New Roman"/>
          <w:bCs/>
          <w:sz w:val="24"/>
          <w:szCs w:val="24"/>
          <w:lang w:eastAsia="x-none"/>
        </w:rPr>
        <w:t>Проект рішення:</w:t>
      </w:r>
      <w:r w:rsidRPr="000B6453">
        <w:rPr>
          <w:rFonts w:ascii="Times New Roman" w:hAnsi="Times New Roman"/>
          <w:sz w:val="24"/>
          <w:szCs w:val="24"/>
          <w:lang w:eastAsia="x-none"/>
        </w:rPr>
        <w:t xml:space="preserve"> </w:t>
      </w:r>
      <w:r w:rsidRPr="000B6453">
        <w:rPr>
          <w:rStyle w:val="24"/>
          <w:rFonts w:ascii="Times New Roman" w:hAnsi="Times New Roman"/>
          <w:sz w:val="24"/>
          <w:szCs w:val="24"/>
          <w:lang w:eastAsia="x-none"/>
        </w:rPr>
        <w:t>Звіт Генерального директора пр</w:t>
      </w:r>
      <w:r w:rsidR="00B129BA">
        <w:rPr>
          <w:rStyle w:val="24"/>
          <w:rFonts w:ascii="Times New Roman" w:hAnsi="Times New Roman"/>
          <w:sz w:val="24"/>
          <w:szCs w:val="24"/>
          <w:lang w:eastAsia="x-none"/>
        </w:rPr>
        <w:t>о господарську діяльність у 202</w:t>
      </w:r>
      <w:r w:rsidR="00792F96">
        <w:rPr>
          <w:rStyle w:val="24"/>
          <w:rFonts w:ascii="Times New Roman" w:hAnsi="Times New Roman"/>
          <w:sz w:val="24"/>
          <w:szCs w:val="24"/>
          <w:lang w:eastAsia="x-none"/>
        </w:rPr>
        <w:t>2</w:t>
      </w:r>
      <w:r w:rsidRPr="000B6453">
        <w:rPr>
          <w:rStyle w:val="24"/>
          <w:rFonts w:ascii="Times New Roman" w:hAnsi="Times New Roman"/>
          <w:sz w:val="24"/>
          <w:szCs w:val="24"/>
          <w:lang w:eastAsia="x-none"/>
        </w:rPr>
        <w:t xml:space="preserve"> році затвердити.</w:t>
      </w:r>
    </w:p>
    <w:p w:rsidR="007F578B" w:rsidRPr="000B6453" w:rsidRDefault="00792F96" w:rsidP="00395F08">
      <w:pPr>
        <w:pStyle w:val="4"/>
        <w:shd w:val="clear" w:color="auto" w:fill="auto"/>
        <w:spacing w:line="260" w:lineRule="exact"/>
        <w:ind w:firstLine="708"/>
        <w:jc w:val="left"/>
        <w:rPr>
          <w:rFonts w:ascii="Times New Roman" w:hAnsi="Times New Roman"/>
          <w:b/>
          <w:sz w:val="24"/>
          <w:szCs w:val="24"/>
          <w:u w:val="single"/>
          <w:lang w:eastAsia="x-none"/>
        </w:rPr>
      </w:pPr>
      <w:r>
        <w:rPr>
          <w:rStyle w:val="14"/>
          <w:rFonts w:ascii="Times New Roman" w:hAnsi="Times New Roman"/>
          <w:b/>
          <w:sz w:val="24"/>
          <w:szCs w:val="24"/>
          <w:u w:val="none"/>
          <w:lang w:eastAsia="x-none"/>
        </w:rPr>
        <w:t>2</w:t>
      </w:r>
      <w:r w:rsidR="007F578B" w:rsidRPr="000B6453">
        <w:rPr>
          <w:rStyle w:val="14"/>
          <w:rFonts w:ascii="Times New Roman" w:hAnsi="Times New Roman"/>
          <w:b/>
          <w:sz w:val="24"/>
          <w:szCs w:val="24"/>
          <w:u w:val="none"/>
          <w:lang w:eastAsia="x-none"/>
        </w:rPr>
        <w:t xml:space="preserve">. </w:t>
      </w:r>
      <w:r w:rsidR="007F578B" w:rsidRPr="000B6453">
        <w:rPr>
          <w:rFonts w:ascii="Times New Roman" w:hAnsi="Times New Roman"/>
          <w:b/>
          <w:sz w:val="24"/>
          <w:szCs w:val="24"/>
          <w:lang w:eastAsia="x-none"/>
        </w:rPr>
        <w:t>Заслуховування та затвердження звіту Голови Наглядової ради</w:t>
      </w:r>
      <w:r>
        <w:rPr>
          <w:rFonts w:ascii="Times New Roman" w:hAnsi="Times New Roman"/>
          <w:b/>
          <w:sz w:val="24"/>
          <w:szCs w:val="24"/>
          <w:lang w:eastAsia="x-none"/>
        </w:rPr>
        <w:t xml:space="preserve"> за 2022 рік</w:t>
      </w:r>
      <w:r w:rsidR="007F578B" w:rsidRPr="000B6453">
        <w:rPr>
          <w:rStyle w:val="14"/>
          <w:rFonts w:ascii="Times New Roman" w:hAnsi="Times New Roman"/>
          <w:b/>
          <w:sz w:val="24"/>
          <w:szCs w:val="24"/>
          <w:lang w:eastAsia="x-none"/>
        </w:rPr>
        <w:t>.</w:t>
      </w:r>
    </w:p>
    <w:p w:rsidR="007F578B" w:rsidRPr="000B6453" w:rsidRDefault="007F578B" w:rsidP="00395F08">
      <w:pPr>
        <w:pStyle w:val="4"/>
        <w:shd w:val="clear" w:color="auto" w:fill="auto"/>
        <w:spacing w:line="317" w:lineRule="exact"/>
        <w:jc w:val="left"/>
        <w:rPr>
          <w:rFonts w:ascii="Times New Roman" w:hAnsi="Times New Roman"/>
          <w:bCs/>
          <w:sz w:val="24"/>
          <w:szCs w:val="24"/>
          <w:lang w:eastAsia="x-none"/>
        </w:rPr>
      </w:pPr>
      <w:r w:rsidRPr="000B6453">
        <w:rPr>
          <w:rFonts w:ascii="Times New Roman" w:hAnsi="Times New Roman"/>
          <w:b/>
          <w:sz w:val="24"/>
          <w:szCs w:val="24"/>
          <w:lang w:eastAsia="x-none"/>
        </w:rPr>
        <w:t>Проект рішення:</w:t>
      </w:r>
      <w:r w:rsidRPr="000B6453">
        <w:rPr>
          <w:rStyle w:val="30"/>
          <w:rFonts w:ascii="Times New Roman" w:hAnsi="Times New Roman"/>
          <w:bCs/>
          <w:sz w:val="24"/>
          <w:szCs w:val="24"/>
          <w:lang w:eastAsia="x-none"/>
        </w:rPr>
        <w:t xml:space="preserve"> </w:t>
      </w:r>
      <w:r w:rsidRPr="00813520">
        <w:rPr>
          <w:rStyle w:val="ae"/>
          <w:rFonts w:ascii="Times New Roman" w:hAnsi="Times New Roman"/>
          <w:b w:val="0"/>
          <w:bCs/>
          <w:sz w:val="24"/>
          <w:szCs w:val="24"/>
          <w:lang w:eastAsia="x-none"/>
        </w:rPr>
        <w:t>Звіт Голови Наглядової Ради</w:t>
      </w:r>
      <w:r w:rsidR="00792F96">
        <w:rPr>
          <w:rStyle w:val="ae"/>
          <w:rFonts w:ascii="Times New Roman" w:hAnsi="Times New Roman"/>
          <w:b w:val="0"/>
          <w:bCs/>
          <w:sz w:val="24"/>
          <w:szCs w:val="24"/>
          <w:lang w:eastAsia="x-none"/>
        </w:rPr>
        <w:t xml:space="preserve"> за 2022 рік</w:t>
      </w:r>
      <w:r w:rsidRPr="00813520">
        <w:rPr>
          <w:rStyle w:val="ae"/>
          <w:rFonts w:ascii="Times New Roman" w:hAnsi="Times New Roman"/>
          <w:b w:val="0"/>
          <w:bCs/>
          <w:sz w:val="24"/>
          <w:szCs w:val="24"/>
          <w:lang w:eastAsia="x-none"/>
        </w:rPr>
        <w:t xml:space="preserve"> затвердити</w:t>
      </w:r>
      <w:r w:rsidRPr="000B6453">
        <w:rPr>
          <w:rStyle w:val="ae"/>
          <w:rFonts w:ascii="Times New Roman" w:hAnsi="Times New Roman"/>
          <w:bCs/>
          <w:sz w:val="24"/>
          <w:szCs w:val="24"/>
          <w:u w:val="none"/>
          <w:lang w:eastAsia="x-none"/>
        </w:rPr>
        <w:t>.</w:t>
      </w:r>
    </w:p>
    <w:p w:rsidR="007F578B" w:rsidRPr="000B6453" w:rsidRDefault="00792F96" w:rsidP="00395F08">
      <w:pPr>
        <w:pStyle w:val="4"/>
        <w:shd w:val="clear" w:color="auto" w:fill="auto"/>
        <w:spacing w:line="260" w:lineRule="exact"/>
        <w:ind w:firstLine="708"/>
        <w:jc w:val="left"/>
        <w:rPr>
          <w:rFonts w:ascii="Times New Roman" w:hAnsi="Times New Roman"/>
          <w:b/>
          <w:sz w:val="24"/>
          <w:szCs w:val="24"/>
          <w:lang w:eastAsia="x-none"/>
        </w:rPr>
      </w:pPr>
      <w:r>
        <w:rPr>
          <w:rFonts w:ascii="Times New Roman" w:hAnsi="Times New Roman"/>
          <w:b/>
          <w:sz w:val="24"/>
          <w:szCs w:val="24"/>
          <w:lang w:eastAsia="x-none"/>
        </w:rPr>
        <w:t>3</w:t>
      </w:r>
      <w:r w:rsidR="007F578B" w:rsidRPr="000B6453">
        <w:rPr>
          <w:rFonts w:ascii="Times New Roman" w:hAnsi="Times New Roman"/>
          <w:b/>
          <w:sz w:val="24"/>
          <w:szCs w:val="24"/>
          <w:lang w:eastAsia="x-none"/>
        </w:rPr>
        <w:t xml:space="preserve">. </w:t>
      </w:r>
      <w:r w:rsidRPr="00792F96">
        <w:rPr>
          <w:rFonts w:ascii="Times New Roman" w:hAnsi="Times New Roman"/>
          <w:b/>
          <w:sz w:val="24"/>
          <w:szCs w:val="24"/>
        </w:rPr>
        <w:t>Заслуховування та затвердження звіту та висновків Ревізійної комісії за результатами роботи Товариства в 2022 році</w:t>
      </w:r>
      <w:r w:rsidR="007F578B" w:rsidRPr="000B6453">
        <w:rPr>
          <w:rFonts w:ascii="Times New Roman" w:hAnsi="Times New Roman"/>
          <w:b/>
          <w:sz w:val="24"/>
          <w:szCs w:val="24"/>
          <w:lang w:eastAsia="x-none"/>
        </w:rPr>
        <w:t>.</w:t>
      </w:r>
    </w:p>
    <w:p w:rsidR="007F578B" w:rsidRPr="000B6453" w:rsidRDefault="007F578B" w:rsidP="00395F08">
      <w:pPr>
        <w:pStyle w:val="21"/>
        <w:shd w:val="clear" w:color="auto" w:fill="auto"/>
        <w:spacing w:after="0"/>
        <w:ind w:firstLine="0"/>
        <w:rPr>
          <w:rFonts w:ascii="Times New Roman" w:hAnsi="Times New Roman"/>
          <w:sz w:val="24"/>
          <w:szCs w:val="24"/>
          <w:u w:val="single"/>
          <w:lang w:eastAsia="x-none"/>
        </w:rPr>
      </w:pPr>
      <w:r w:rsidRPr="000B6453">
        <w:rPr>
          <w:rStyle w:val="23"/>
          <w:rFonts w:ascii="Times New Roman" w:hAnsi="Times New Roman"/>
          <w:bCs/>
          <w:sz w:val="24"/>
          <w:szCs w:val="24"/>
          <w:lang w:eastAsia="x-none"/>
        </w:rPr>
        <w:t>Проект рішення:</w:t>
      </w:r>
      <w:r w:rsidRPr="000B6453">
        <w:rPr>
          <w:rFonts w:ascii="Times New Roman" w:hAnsi="Times New Roman"/>
          <w:sz w:val="24"/>
          <w:szCs w:val="24"/>
          <w:lang w:eastAsia="x-none"/>
        </w:rPr>
        <w:t xml:space="preserve"> </w:t>
      </w:r>
      <w:r w:rsidRPr="000B6453">
        <w:rPr>
          <w:rStyle w:val="24"/>
          <w:rFonts w:ascii="Times New Roman" w:hAnsi="Times New Roman"/>
          <w:sz w:val="24"/>
          <w:szCs w:val="24"/>
          <w:lang w:eastAsia="x-none"/>
        </w:rPr>
        <w:t>Звіт голови ревізійної комісі</w:t>
      </w:r>
      <w:r>
        <w:rPr>
          <w:rStyle w:val="24"/>
          <w:rFonts w:ascii="Times New Roman" w:hAnsi="Times New Roman"/>
          <w:sz w:val="24"/>
          <w:szCs w:val="24"/>
          <w:lang w:eastAsia="x-none"/>
        </w:rPr>
        <w:t>ї та баланс станом на 31.12.202</w:t>
      </w:r>
      <w:r w:rsidR="00792F96">
        <w:rPr>
          <w:rStyle w:val="24"/>
          <w:rFonts w:ascii="Times New Roman" w:hAnsi="Times New Roman"/>
          <w:sz w:val="24"/>
          <w:szCs w:val="24"/>
          <w:lang w:eastAsia="x-none"/>
        </w:rPr>
        <w:t>2</w:t>
      </w:r>
      <w:r w:rsidRPr="000B6453">
        <w:rPr>
          <w:rStyle w:val="24"/>
          <w:rFonts w:ascii="Times New Roman" w:hAnsi="Times New Roman"/>
          <w:sz w:val="24"/>
          <w:szCs w:val="24"/>
          <w:lang w:eastAsia="x-none"/>
        </w:rPr>
        <w:t xml:space="preserve"> року затвердити , визнати фінансовий стан задовільним.</w:t>
      </w:r>
    </w:p>
    <w:p w:rsidR="007F578B" w:rsidRPr="000B6453" w:rsidRDefault="00792F96" w:rsidP="00395F08">
      <w:pPr>
        <w:pStyle w:val="4"/>
        <w:shd w:val="clear" w:color="auto" w:fill="auto"/>
        <w:ind w:firstLine="708"/>
        <w:jc w:val="both"/>
        <w:rPr>
          <w:rFonts w:ascii="Times New Roman" w:hAnsi="Times New Roman"/>
          <w:b/>
          <w:sz w:val="24"/>
          <w:szCs w:val="24"/>
          <w:lang w:eastAsia="x-none"/>
        </w:rPr>
      </w:pPr>
      <w:r>
        <w:rPr>
          <w:rStyle w:val="14"/>
          <w:rFonts w:ascii="Times New Roman" w:hAnsi="Times New Roman"/>
          <w:b/>
          <w:sz w:val="24"/>
          <w:szCs w:val="24"/>
          <w:u w:val="none"/>
          <w:lang w:eastAsia="x-none"/>
        </w:rPr>
        <w:t>4</w:t>
      </w:r>
      <w:r w:rsidR="007F578B" w:rsidRPr="000B6453">
        <w:rPr>
          <w:rStyle w:val="14"/>
          <w:rFonts w:ascii="Times New Roman" w:hAnsi="Times New Roman"/>
          <w:b/>
          <w:sz w:val="24"/>
          <w:szCs w:val="24"/>
          <w:u w:val="none"/>
          <w:lang w:eastAsia="x-none"/>
        </w:rPr>
        <w:t>. Розподіл прибутків та збитків товариства. Прийняття рішення про нарахування та виплату дивіден</w:t>
      </w:r>
      <w:r w:rsidR="007F578B">
        <w:rPr>
          <w:rStyle w:val="14"/>
          <w:rFonts w:ascii="Times New Roman" w:hAnsi="Times New Roman"/>
          <w:b/>
          <w:sz w:val="24"/>
          <w:szCs w:val="24"/>
          <w:u w:val="none"/>
          <w:lang w:eastAsia="x-none"/>
        </w:rPr>
        <w:t>дів за результатами роботи в 202</w:t>
      </w:r>
      <w:r w:rsidR="00857DE9">
        <w:rPr>
          <w:rStyle w:val="14"/>
          <w:rFonts w:ascii="Times New Roman" w:hAnsi="Times New Roman"/>
          <w:b/>
          <w:sz w:val="24"/>
          <w:szCs w:val="24"/>
          <w:u w:val="none"/>
          <w:lang w:eastAsia="x-none"/>
        </w:rPr>
        <w:t>2</w:t>
      </w:r>
      <w:r w:rsidR="007F578B" w:rsidRPr="000B6453">
        <w:rPr>
          <w:rStyle w:val="14"/>
          <w:rFonts w:ascii="Times New Roman" w:hAnsi="Times New Roman"/>
          <w:b/>
          <w:sz w:val="24"/>
          <w:szCs w:val="24"/>
          <w:u w:val="none"/>
          <w:lang w:eastAsia="x-none"/>
        </w:rPr>
        <w:t xml:space="preserve"> році.</w:t>
      </w:r>
    </w:p>
    <w:p w:rsidR="00792F96" w:rsidRPr="00792F96" w:rsidRDefault="007F578B" w:rsidP="00792F96">
      <w:pPr>
        <w:rPr>
          <w:rStyle w:val="3"/>
          <w:b/>
          <w:bCs/>
          <w:iCs/>
          <w:sz w:val="24"/>
        </w:rPr>
      </w:pPr>
      <w:r w:rsidRPr="000B6453">
        <w:rPr>
          <w:b/>
        </w:rPr>
        <w:t>Проект рішення:</w:t>
      </w:r>
      <w:r w:rsidRPr="000B6453">
        <w:rPr>
          <w:rStyle w:val="30"/>
          <w:bCs/>
          <w:sz w:val="24"/>
        </w:rPr>
        <w:t xml:space="preserve"> </w:t>
      </w:r>
      <w:r w:rsidR="00792F96" w:rsidRPr="00792F96">
        <w:rPr>
          <w:bCs/>
          <w:iCs/>
          <w:u w:val="single"/>
        </w:rPr>
        <w:t>Затвердити результати фінансово-господарської діяльності Товариства за 2022</w:t>
      </w:r>
      <w:r w:rsidR="00792F96">
        <w:rPr>
          <w:bCs/>
          <w:iCs/>
          <w:u w:val="single"/>
        </w:rPr>
        <w:t xml:space="preserve"> рік.</w:t>
      </w:r>
      <w:r w:rsidR="00792F96">
        <w:rPr>
          <w:rStyle w:val="30"/>
          <w:b w:val="0"/>
          <w:bCs/>
          <w:iCs/>
          <w:sz w:val="24"/>
          <w:u w:val="single"/>
        </w:rPr>
        <w:t xml:space="preserve"> </w:t>
      </w:r>
      <w:r w:rsidRPr="00792F96">
        <w:rPr>
          <w:rStyle w:val="30"/>
          <w:b w:val="0"/>
          <w:bCs/>
          <w:iCs/>
          <w:sz w:val="24"/>
          <w:u w:val="single"/>
        </w:rPr>
        <w:t>Нарахування та ви</w:t>
      </w:r>
      <w:r w:rsidR="00B129BA" w:rsidRPr="00792F96">
        <w:rPr>
          <w:rStyle w:val="ae"/>
          <w:b w:val="0"/>
          <w:bCs/>
          <w:iCs/>
          <w:sz w:val="24"/>
        </w:rPr>
        <w:t>плату дивідендів за 202</w:t>
      </w:r>
      <w:r w:rsidR="00857DE9">
        <w:rPr>
          <w:rStyle w:val="ae"/>
          <w:b w:val="0"/>
          <w:bCs/>
          <w:iCs/>
          <w:sz w:val="24"/>
        </w:rPr>
        <w:t>2</w:t>
      </w:r>
      <w:r w:rsidRPr="00792F96">
        <w:rPr>
          <w:rStyle w:val="ae"/>
          <w:b w:val="0"/>
          <w:bCs/>
          <w:iCs/>
          <w:sz w:val="24"/>
        </w:rPr>
        <w:t xml:space="preserve"> рік</w:t>
      </w:r>
      <w:r w:rsidR="004D7FB8" w:rsidRPr="00792F96">
        <w:rPr>
          <w:rStyle w:val="ae"/>
          <w:b w:val="0"/>
          <w:bCs/>
          <w:iCs/>
          <w:sz w:val="24"/>
        </w:rPr>
        <w:t xml:space="preserve"> </w:t>
      </w:r>
      <w:r w:rsidRPr="00792F96">
        <w:rPr>
          <w:rStyle w:val="ae"/>
          <w:b w:val="0"/>
          <w:bCs/>
          <w:iCs/>
          <w:sz w:val="24"/>
        </w:rPr>
        <w:t>проводити.</w:t>
      </w:r>
    </w:p>
    <w:p w:rsidR="00792F96" w:rsidRPr="001521BA" w:rsidRDefault="00792F96" w:rsidP="001521BA">
      <w:pPr>
        <w:ind w:left="567" w:firstLine="141"/>
        <w:jc w:val="both"/>
        <w:rPr>
          <w:b/>
          <w:szCs w:val="30"/>
        </w:rPr>
      </w:pPr>
      <w:r w:rsidRPr="001521BA">
        <w:rPr>
          <w:b/>
          <w:szCs w:val="30"/>
        </w:rPr>
        <w:t>5. Прийняття рішення про дострокове припинення повноважень членів Ревізійної комісії.</w:t>
      </w:r>
    </w:p>
    <w:p w:rsidR="00792F96" w:rsidRPr="00792F96" w:rsidRDefault="00792F96" w:rsidP="00792F96">
      <w:pPr>
        <w:rPr>
          <w:rStyle w:val="3"/>
          <w:b/>
          <w:bCs/>
          <w:iCs/>
          <w:sz w:val="24"/>
        </w:rPr>
      </w:pPr>
      <w:r w:rsidRPr="000B6453">
        <w:rPr>
          <w:b/>
        </w:rPr>
        <w:t>Проект рішення:</w:t>
      </w:r>
      <w:r w:rsidRPr="000B6453">
        <w:rPr>
          <w:rStyle w:val="30"/>
          <w:bCs/>
          <w:sz w:val="24"/>
        </w:rPr>
        <w:t xml:space="preserve"> </w:t>
      </w:r>
      <w:r>
        <w:rPr>
          <w:bCs/>
          <w:iCs/>
          <w:u w:val="single"/>
        </w:rPr>
        <w:t>Припинити повноваження Ревізійної комісії</w:t>
      </w:r>
      <w:r w:rsidRPr="00792F96">
        <w:rPr>
          <w:rStyle w:val="ae"/>
          <w:b w:val="0"/>
          <w:bCs/>
          <w:iCs/>
          <w:sz w:val="24"/>
        </w:rPr>
        <w:t>.</w:t>
      </w:r>
    </w:p>
    <w:p w:rsidR="00792F96" w:rsidRPr="001521BA" w:rsidRDefault="00792F96" w:rsidP="001521BA">
      <w:pPr>
        <w:ind w:firstLine="708"/>
        <w:jc w:val="both"/>
        <w:rPr>
          <w:rFonts w:eastAsia="TimesNewRomanPS-BoldMT"/>
          <w:b/>
        </w:rPr>
      </w:pPr>
      <w:r w:rsidRPr="001521BA">
        <w:rPr>
          <w:b/>
          <w:szCs w:val="30"/>
        </w:rPr>
        <w:t xml:space="preserve">6. </w:t>
      </w:r>
      <w:r w:rsidRPr="001521BA">
        <w:rPr>
          <w:rFonts w:eastAsia="TimesNewRomanPS-BoldMT"/>
          <w:b/>
        </w:rPr>
        <w:t>Внесення змін до Статуту Товариства шляхом затвердження його у новій редакції.</w:t>
      </w:r>
      <w:r w:rsidR="001521BA">
        <w:rPr>
          <w:rFonts w:eastAsia="TimesNewRomanPS-BoldMT"/>
          <w:b/>
        </w:rPr>
        <w:t xml:space="preserve"> </w:t>
      </w:r>
      <w:r w:rsidRPr="001521BA">
        <w:rPr>
          <w:rFonts w:eastAsia="TimesNewRomanPS-BoldMT"/>
          <w:b/>
        </w:rPr>
        <w:t xml:space="preserve">Визначення уповноваженої особи на підписання нової редакції Статуту Товариства. </w:t>
      </w:r>
    </w:p>
    <w:p w:rsidR="00792F96" w:rsidRPr="001521BA" w:rsidRDefault="00792F96" w:rsidP="00792F96">
      <w:pPr>
        <w:jc w:val="both"/>
        <w:rPr>
          <w:b/>
        </w:rPr>
      </w:pPr>
      <w:r w:rsidRPr="001521BA">
        <w:rPr>
          <w:b/>
        </w:rPr>
        <w:t xml:space="preserve">Проект рішення: </w:t>
      </w:r>
    </w:p>
    <w:p w:rsidR="00792F96" w:rsidRPr="001521BA" w:rsidRDefault="00792F96" w:rsidP="00792F96">
      <w:pPr>
        <w:ind w:left="567"/>
        <w:jc w:val="both"/>
        <w:rPr>
          <w:bCs/>
          <w:u w:val="single"/>
        </w:rPr>
      </w:pPr>
      <w:r w:rsidRPr="001521BA">
        <w:rPr>
          <w:bCs/>
          <w:u w:val="single"/>
        </w:rPr>
        <w:t>1) Внести зміни до Статуту Товариства шляхом затвердження його у новій редакції;</w:t>
      </w:r>
    </w:p>
    <w:p w:rsidR="00792F96" w:rsidRPr="001521BA" w:rsidRDefault="00792F96" w:rsidP="00792F96">
      <w:pPr>
        <w:ind w:left="567"/>
        <w:jc w:val="both"/>
        <w:rPr>
          <w:bCs/>
          <w:u w:val="single"/>
        </w:rPr>
      </w:pPr>
      <w:r w:rsidRPr="001521BA">
        <w:rPr>
          <w:bCs/>
          <w:u w:val="single"/>
        </w:rPr>
        <w:t>2) Уповноважити Генерального директора Товариства підписати від імені Товариства Статут</w:t>
      </w:r>
    </w:p>
    <w:p w:rsidR="00792F96" w:rsidRPr="001521BA" w:rsidRDefault="00792F96" w:rsidP="00792F96">
      <w:pPr>
        <w:ind w:left="567"/>
        <w:jc w:val="both"/>
        <w:rPr>
          <w:bCs/>
          <w:szCs w:val="30"/>
          <w:u w:val="single"/>
        </w:rPr>
      </w:pPr>
      <w:r w:rsidRPr="001521BA">
        <w:rPr>
          <w:bCs/>
          <w:u w:val="single"/>
        </w:rPr>
        <w:lastRenderedPageBreak/>
        <w:t>Товариства у новій редакції;</w:t>
      </w:r>
    </w:p>
    <w:p w:rsidR="00792F96" w:rsidRPr="001521BA" w:rsidRDefault="00792F96" w:rsidP="00455A65">
      <w:pPr>
        <w:ind w:firstLine="708"/>
        <w:jc w:val="both"/>
        <w:rPr>
          <w:b/>
          <w:iCs/>
        </w:rPr>
      </w:pPr>
      <w:r w:rsidRPr="001521BA">
        <w:rPr>
          <w:b/>
        </w:rPr>
        <w:t>7. Розгляд висновків аудиторського звіту суб’єкта аудиторської діяльності за 2022р. та затвердження заходів за результатами розгляду</w:t>
      </w:r>
      <w:r w:rsidRPr="001521BA">
        <w:rPr>
          <w:b/>
          <w:iCs/>
        </w:rPr>
        <w:t xml:space="preserve"> такого звіту.</w:t>
      </w:r>
    </w:p>
    <w:p w:rsidR="001521BA" w:rsidRPr="001521BA" w:rsidRDefault="001521BA" w:rsidP="001521BA">
      <w:pPr>
        <w:jc w:val="both"/>
        <w:rPr>
          <w:bCs/>
          <w:u w:val="single"/>
        </w:rPr>
      </w:pPr>
      <w:r w:rsidRPr="000B6453">
        <w:rPr>
          <w:b/>
        </w:rPr>
        <w:t>Проект рішення:</w:t>
      </w:r>
      <w:r>
        <w:rPr>
          <w:b/>
        </w:rPr>
        <w:t xml:space="preserve"> </w:t>
      </w:r>
      <w:r w:rsidRPr="001521BA">
        <w:rPr>
          <w:bCs/>
          <w:u w:val="single"/>
        </w:rPr>
        <w:t>Затвердити аудиторський звіт за 2022 рік.</w:t>
      </w:r>
    </w:p>
    <w:p w:rsidR="001521BA" w:rsidRDefault="001521BA" w:rsidP="001521BA">
      <w:pPr>
        <w:pStyle w:val="4"/>
        <w:shd w:val="clear" w:color="auto" w:fill="auto"/>
        <w:spacing w:line="260" w:lineRule="exact"/>
        <w:ind w:firstLine="708"/>
        <w:jc w:val="left"/>
        <w:rPr>
          <w:rFonts w:ascii="Times New Roman" w:hAnsi="Times New Roman"/>
          <w:b/>
          <w:sz w:val="24"/>
          <w:szCs w:val="24"/>
          <w:lang w:eastAsia="x-none"/>
        </w:rPr>
      </w:pPr>
      <w:r w:rsidRPr="001521BA">
        <w:rPr>
          <w:rStyle w:val="3"/>
          <w:b/>
          <w:sz w:val="24"/>
          <w:szCs w:val="24"/>
          <w:u w:val="none"/>
        </w:rPr>
        <w:t>8. Про отримання кредиту.</w:t>
      </w:r>
    </w:p>
    <w:p w:rsidR="001521BA" w:rsidRDefault="001521BA" w:rsidP="001521BA">
      <w:pPr>
        <w:pStyle w:val="21"/>
        <w:shd w:val="clear" w:color="auto" w:fill="auto"/>
        <w:spacing w:after="0"/>
        <w:ind w:firstLine="0"/>
        <w:rPr>
          <w:u w:val="single"/>
        </w:rPr>
      </w:pPr>
      <w:r>
        <w:rPr>
          <w:rStyle w:val="210"/>
          <w:bCs/>
          <w:sz w:val="24"/>
          <w:szCs w:val="24"/>
          <w:lang w:eastAsia="x-none"/>
        </w:rPr>
        <w:t>Проект рішення:</w:t>
      </w:r>
      <w:r>
        <w:rPr>
          <w:rStyle w:val="230"/>
          <w:sz w:val="24"/>
          <w:szCs w:val="24"/>
        </w:rPr>
        <w:t xml:space="preserve"> </w:t>
      </w:r>
      <w:r>
        <w:rPr>
          <w:rStyle w:val="22"/>
          <w:sz w:val="24"/>
          <w:szCs w:val="24"/>
          <w:lang w:eastAsia="x-none"/>
        </w:rPr>
        <w:t>Підтвердити право Наглядової Ради на прийняття рішень по отриманню кредитів, сума яких становить від 10 до 25 відсотків вартості активів товариства.</w:t>
      </w:r>
    </w:p>
    <w:p w:rsidR="007F578B" w:rsidRPr="000B6453" w:rsidRDefault="001521BA" w:rsidP="00813520">
      <w:pPr>
        <w:pStyle w:val="4"/>
        <w:shd w:val="clear" w:color="auto" w:fill="auto"/>
        <w:ind w:firstLine="708"/>
        <w:jc w:val="left"/>
        <w:rPr>
          <w:rFonts w:ascii="Times New Roman" w:hAnsi="Times New Roman"/>
          <w:b/>
          <w:sz w:val="24"/>
          <w:szCs w:val="24"/>
          <w:lang w:eastAsia="x-none"/>
        </w:rPr>
      </w:pPr>
      <w:r>
        <w:rPr>
          <w:rStyle w:val="3"/>
          <w:b/>
          <w:sz w:val="24"/>
          <w:szCs w:val="24"/>
          <w:u w:val="none"/>
          <w:lang w:eastAsia="x-none"/>
        </w:rPr>
        <w:t>9</w:t>
      </w:r>
      <w:r w:rsidR="007F578B" w:rsidRPr="000B6453">
        <w:rPr>
          <w:rStyle w:val="3"/>
          <w:b/>
          <w:sz w:val="24"/>
          <w:szCs w:val="24"/>
          <w:u w:val="none"/>
          <w:lang w:eastAsia="x-none"/>
        </w:rPr>
        <w:t>. Про попереднє схвалення значних правочинів, вартість яких перевищує 25 і більше відсотків вартості активів товариства.</w:t>
      </w:r>
    </w:p>
    <w:p w:rsidR="007F578B" w:rsidRDefault="007F578B" w:rsidP="00395F08">
      <w:pPr>
        <w:pStyle w:val="21"/>
        <w:shd w:val="clear" w:color="auto" w:fill="auto"/>
        <w:spacing w:after="0"/>
        <w:ind w:firstLine="0"/>
        <w:rPr>
          <w:rStyle w:val="22"/>
          <w:sz w:val="24"/>
          <w:szCs w:val="24"/>
          <w:lang w:eastAsia="x-none"/>
        </w:rPr>
      </w:pPr>
      <w:r w:rsidRPr="000B6453">
        <w:rPr>
          <w:rStyle w:val="210"/>
          <w:bCs/>
          <w:sz w:val="24"/>
          <w:szCs w:val="24"/>
          <w:lang w:eastAsia="x-none"/>
        </w:rPr>
        <w:t>Проект рішення:</w:t>
      </w:r>
      <w:r w:rsidRPr="000B6453">
        <w:rPr>
          <w:rStyle w:val="230"/>
          <w:sz w:val="24"/>
          <w:szCs w:val="24"/>
          <w:lang w:eastAsia="x-none"/>
        </w:rPr>
        <w:t xml:space="preserve"> </w:t>
      </w:r>
      <w:r w:rsidRPr="000B6453">
        <w:rPr>
          <w:rStyle w:val="22"/>
          <w:sz w:val="24"/>
          <w:szCs w:val="24"/>
          <w:lang w:eastAsia="x-none"/>
        </w:rPr>
        <w:t>Схвалити правочини, які можуть вчинятися товариством (ринкова вартість майна або послуг, що є предметом таких правочинів, перевищує 25 і більше відсотків вартості активів за даними останньої річної фінансової зві</w:t>
      </w:r>
      <w:r>
        <w:rPr>
          <w:rStyle w:val="22"/>
          <w:sz w:val="24"/>
          <w:szCs w:val="24"/>
          <w:lang w:eastAsia="x-none"/>
        </w:rPr>
        <w:t>тності товариств</w:t>
      </w:r>
      <w:r w:rsidR="000F0D6E">
        <w:rPr>
          <w:rStyle w:val="22"/>
          <w:sz w:val="24"/>
          <w:szCs w:val="24"/>
          <w:lang w:eastAsia="x-none"/>
        </w:rPr>
        <w:t xml:space="preserve">а) до </w:t>
      </w:r>
      <w:r w:rsidR="001521BA">
        <w:rPr>
          <w:rStyle w:val="22"/>
          <w:sz w:val="24"/>
          <w:szCs w:val="24"/>
          <w:lang w:eastAsia="x-none"/>
        </w:rPr>
        <w:t>28</w:t>
      </w:r>
      <w:r w:rsidR="000E4007">
        <w:rPr>
          <w:rStyle w:val="22"/>
          <w:sz w:val="24"/>
          <w:szCs w:val="24"/>
          <w:lang w:eastAsia="x-none"/>
        </w:rPr>
        <w:t>.0</w:t>
      </w:r>
      <w:r w:rsidR="001521BA">
        <w:rPr>
          <w:rStyle w:val="22"/>
          <w:sz w:val="24"/>
          <w:szCs w:val="24"/>
          <w:lang w:eastAsia="x-none"/>
        </w:rPr>
        <w:t>4</w:t>
      </w:r>
      <w:r w:rsidR="000E4007">
        <w:rPr>
          <w:rStyle w:val="22"/>
          <w:sz w:val="24"/>
          <w:szCs w:val="24"/>
          <w:lang w:eastAsia="x-none"/>
        </w:rPr>
        <w:t>.2024</w:t>
      </w:r>
      <w:r w:rsidRPr="000B6453">
        <w:rPr>
          <w:rStyle w:val="22"/>
          <w:sz w:val="24"/>
          <w:szCs w:val="24"/>
          <w:lang w:eastAsia="x-none"/>
        </w:rPr>
        <w:t>р., а саме: договори кредиту, позики, банківського вкладу, застави, іпотеки, підряду, купівлі-продажу, поставки, найму (оренди), послуг, доручення, комісії, спільної діяльності, факторингу, комерційної концесії. Гранична сукупна вартість таких правочинів складає 1 000 000 000,00 (один мільярд) гривень.</w:t>
      </w:r>
    </w:p>
    <w:p w:rsidR="00857DE9" w:rsidRDefault="00857DE9" w:rsidP="00857DE9">
      <w:pPr>
        <w:ind w:left="567"/>
        <w:jc w:val="both"/>
        <w:rPr>
          <w:b/>
          <w:szCs w:val="30"/>
        </w:rPr>
      </w:pPr>
      <w:r w:rsidRPr="00857DE9">
        <w:rPr>
          <w:b/>
          <w:szCs w:val="30"/>
        </w:rPr>
        <w:t>10. Обрання членів Наглядової ради.</w:t>
      </w:r>
    </w:p>
    <w:p w:rsidR="00857DE9" w:rsidRPr="00857DE9" w:rsidRDefault="00857DE9" w:rsidP="00857DE9">
      <w:pPr>
        <w:jc w:val="both"/>
        <w:rPr>
          <w:b/>
          <w:szCs w:val="30"/>
        </w:rPr>
      </w:pPr>
      <w:r>
        <w:rPr>
          <w:b/>
          <w:szCs w:val="30"/>
        </w:rPr>
        <w:t>Проект рішення:</w:t>
      </w:r>
      <w:r>
        <w:rPr>
          <w:bCs/>
          <w:i/>
        </w:rPr>
        <w:t xml:space="preserve"> </w:t>
      </w:r>
      <w:r w:rsidRPr="00857DE9">
        <w:rPr>
          <w:bCs/>
          <w:iCs/>
          <w:u w:val="single"/>
        </w:rPr>
        <w:t>Проект рішення не надається, оскільки обрання членів Наглядової ради Товариства відбуватиметься шляхом кумулятивного голосування.</w:t>
      </w:r>
    </w:p>
    <w:p w:rsidR="00857DE9" w:rsidRPr="00857DE9" w:rsidRDefault="00857DE9" w:rsidP="00857DE9">
      <w:pPr>
        <w:jc w:val="both"/>
        <w:rPr>
          <w:b/>
          <w:szCs w:val="30"/>
        </w:rPr>
      </w:pPr>
      <w:r w:rsidRPr="00857DE9">
        <w:rPr>
          <w:b/>
          <w:szCs w:val="30"/>
        </w:rPr>
        <w:t xml:space="preserve">         11. Затвердження умов цивільно-правових договорів, що укладатимуться з членами Наглядової ради Товариства. Обрання особи, яка уповноважується на підписання договорів з членами Наглядової ради Товариства.</w:t>
      </w:r>
    </w:p>
    <w:p w:rsidR="00857DE9" w:rsidRPr="00857DE9" w:rsidRDefault="00857DE9" w:rsidP="00857DE9">
      <w:pPr>
        <w:jc w:val="both"/>
        <w:rPr>
          <w:b/>
          <w:szCs w:val="30"/>
        </w:rPr>
      </w:pPr>
      <w:r>
        <w:rPr>
          <w:b/>
          <w:szCs w:val="30"/>
        </w:rPr>
        <w:t>Проект рішення:</w:t>
      </w:r>
      <w:r w:rsidRPr="00857DE9">
        <w:t xml:space="preserve"> </w:t>
      </w:r>
      <w:r w:rsidRPr="00857DE9">
        <w:rPr>
          <w:u w:val="single"/>
        </w:rPr>
        <w:t xml:space="preserve">Затвердити умови цивільно-правових договорів, що укладатимуться з Головою та членами Наглядової ради Товариства. Уповноважити Генерального директора Товариства на </w:t>
      </w:r>
      <w:proofErr w:type="spellStart"/>
      <w:r w:rsidRPr="00857DE9">
        <w:rPr>
          <w:u w:val="single"/>
        </w:rPr>
        <w:t>на</w:t>
      </w:r>
      <w:proofErr w:type="spellEnd"/>
      <w:r w:rsidRPr="00857DE9">
        <w:rPr>
          <w:u w:val="single"/>
        </w:rPr>
        <w:t xml:space="preserve"> підписання відповідних договорів з Головою та членами Наглядової ради Товариства.</w:t>
      </w:r>
    </w:p>
    <w:p w:rsidR="00857DE9" w:rsidRPr="001763F7" w:rsidRDefault="00857DE9" w:rsidP="00857DE9">
      <w:pPr>
        <w:ind w:left="567"/>
        <w:jc w:val="both"/>
        <w:rPr>
          <w:bCs/>
          <w:szCs w:val="30"/>
        </w:rPr>
      </w:pPr>
    </w:p>
    <w:p w:rsidR="00857DE9" w:rsidRPr="000B6453" w:rsidRDefault="00857DE9" w:rsidP="00395F08">
      <w:pPr>
        <w:pStyle w:val="21"/>
        <w:shd w:val="clear" w:color="auto" w:fill="auto"/>
        <w:spacing w:after="0"/>
        <w:ind w:firstLine="0"/>
        <w:rPr>
          <w:rFonts w:ascii="Times New Roman" w:hAnsi="Times New Roman"/>
          <w:sz w:val="24"/>
          <w:szCs w:val="24"/>
          <w:lang w:eastAsia="x-none"/>
        </w:rPr>
      </w:pPr>
    </w:p>
    <w:p w:rsidR="007F578B" w:rsidRDefault="007F578B" w:rsidP="00E009B8">
      <w:pPr>
        <w:ind w:firstLine="708"/>
        <w:rPr>
          <w:bCs/>
        </w:rPr>
      </w:pPr>
      <w:r w:rsidRPr="000B6453">
        <w:rPr>
          <w:bCs/>
        </w:rPr>
        <w:t>Генеральний директор укладає вищевказані договори за згодою Наглядової Ради.</w:t>
      </w:r>
    </w:p>
    <w:p w:rsidR="007F578B" w:rsidRPr="000B6453" w:rsidRDefault="007F578B" w:rsidP="00E009B8">
      <w:pPr>
        <w:ind w:firstLine="708"/>
        <w:rPr>
          <w:bCs/>
        </w:rPr>
      </w:pPr>
    </w:p>
    <w:p w:rsidR="007F578B" w:rsidRDefault="007F578B" w:rsidP="00387C07">
      <w:pPr>
        <w:jc w:val="center"/>
        <w:rPr>
          <w:b/>
          <w:bCs/>
        </w:rPr>
      </w:pPr>
      <w:r w:rsidRPr="00604524">
        <w:rPr>
          <w:b/>
          <w:bCs/>
        </w:rPr>
        <w:t xml:space="preserve">Основні показники </w:t>
      </w:r>
    </w:p>
    <w:p w:rsidR="007F578B" w:rsidRPr="00604524" w:rsidRDefault="007F578B" w:rsidP="00387C07">
      <w:pPr>
        <w:jc w:val="center"/>
        <w:rPr>
          <w:b/>
          <w:bCs/>
        </w:rPr>
      </w:pPr>
      <w:r w:rsidRPr="00604524">
        <w:rPr>
          <w:b/>
          <w:bCs/>
        </w:rPr>
        <w:t>фінансово господарської діяльності підприємства (</w:t>
      </w:r>
      <w:r w:rsidRPr="00604524">
        <w:rPr>
          <w:bCs/>
        </w:rPr>
        <w:t>тис грн</w:t>
      </w:r>
      <w:r w:rsidRPr="00604524">
        <w:rPr>
          <w:b/>
          <w:bCs/>
        </w:rPr>
        <w:t>.)</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5"/>
        <w:gridCol w:w="1914"/>
        <w:gridCol w:w="2344"/>
      </w:tblGrid>
      <w:tr w:rsidR="007F578B" w:rsidRPr="00604524">
        <w:trPr>
          <w:trHeight w:val="273"/>
        </w:trPr>
        <w:tc>
          <w:tcPr>
            <w:tcW w:w="5665" w:type="dxa"/>
          </w:tcPr>
          <w:p w:rsidR="007F578B" w:rsidRPr="002A5882" w:rsidRDefault="007F578B" w:rsidP="00387C07">
            <w:pPr>
              <w:jc w:val="center"/>
              <w:rPr>
                <w:b/>
                <w:bCs/>
              </w:rPr>
            </w:pPr>
            <w:r w:rsidRPr="002A5882">
              <w:rPr>
                <w:b/>
                <w:bCs/>
              </w:rPr>
              <w:t>Найменування показників</w:t>
            </w:r>
          </w:p>
        </w:tc>
        <w:tc>
          <w:tcPr>
            <w:tcW w:w="1914" w:type="dxa"/>
          </w:tcPr>
          <w:p w:rsidR="007F578B" w:rsidRPr="002A5882" w:rsidRDefault="007F578B" w:rsidP="00387C07">
            <w:pPr>
              <w:jc w:val="center"/>
              <w:rPr>
                <w:b/>
                <w:bCs/>
              </w:rPr>
            </w:pPr>
            <w:r w:rsidRPr="002A5882">
              <w:rPr>
                <w:b/>
                <w:bCs/>
              </w:rPr>
              <w:t>Звітний період</w:t>
            </w:r>
          </w:p>
        </w:tc>
        <w:tc>
          <w:tcPr>
            <w:tcW w:w="2344" w:type="dxa"/>
          </w:tcPr>
          <w:p w:rsidR="007F578B" w:rsidRPr="002A5882" w:rsidRDefault="007F578B" w:rsidP="00387C07">
            <w:pPr>
              <w:jc w:val="center"/>
              <w:rPr>
                <w:b/>
                <w:bCs/>
              </w:rPr>
            </w:pPr>
            <w:r w:rsidRPr="002A5882">
              <w:rPr>
                <w:b/>
                <w:bCs/>
              </w:rPr>
              <w:t>Попередній період</w:t>
            </w:r>
          </w:p>
        </w:tc>
      </w:tr>
      <w:tr w:rsidR="00B129BA" w:rsidRPr="00604524">
        <w:trPr>
          <w:trHeight w:val="273"/>
        </w:trPr>
        <w:tc>
          <w:tcPr>
            <w:tcW w:w="5665" w:type="dxa"/>
          </w:tcPr>
          <w:p w:rsidR="00B129BA" w:rsidRPr="00604524" w:rsidRDefault="00B129BA" w:rsidP="0082615F">
            <w:pPr>
              <w:rPr>
                <w:bCs/>
              </w:rPr>
            </w:pPr>
            <w:r w:rsidRPr="00604524">
              <w:rPr>
                <w:bCs/>
              </w:rPr>
              <w:t>Усього активів</w:t>
            </w:r>
          </w:p>
        </w:tc>
        <w:tc>
          <w:tcPr>
            <w:tcW w:w="1914" w:type="dxa"/>
          </w:tcPr>
          <w:p w:rsidR="00B129BA" w:rsidRPr="007E311A" w:rsidRDefault="007E311A" w:rsidP="0082615F">
            <w:pPr>
              <w:jc w:val="center"/>
              <w:rPr>
                <w:bCs/>
                <w:lang w:val="ru-RU"/>
              </w:rPr>
            </w:pPr>
            <w:r>
              <w:rPr>
                <w:bCs/>
                <w:lang w:val="ru-RU"/>
              </w:rPr>
              <w:t>401 164</w:t>
            </w:r>
          </w:p>
        </w:tc>
        <w:tc>
          <w:tcPr>
            <w:tcW w:w="2344" w:type="dxa"/>
          </w:tcPr>
          <w:p w:rsidR="00B129BA" w:rsidRPr="007E311A" w:rsidRDefault="007E311A" w:rsidP="009E1222">
            <w:pPr>
              <w:jc w:val="center"/>
              <w:rPr>
                <w:bCs/>
                <w:lang w:val="ru-RU"/>
              </w:rPr>
            </w:pPr>
            <w:r>
              <w:rPr>
                <w:bCs/>
                <w:lang w:val="ru-RU"/>
              </w:rPr>
              <w:t>454 980</w:t>
            </w:r>
          </w:p>
        </w:tc>
      </w:tr>
      <w:tr w:rsidR="00B129BA" w:rsidRPr="00604524">
        <w:trPr>
          <w:trHeight w:val="273"/>
        </w:trPr>
        <w:tc>
          <w:tcPr>
            <w:tcW w:w="5665" w:type="dxa"/>
          </w:tcPr>
          <w:p w:rsidR="00B129BA" w:rsidRPr="00387C07" w:rsidRDefault="00B129BA" w:rsidP="0082615F">
            <w:pPr>
              <w:rPr>
                <w:bCs/>
              </w:rPr>
            </w:pPr>
            <w:r w:rsidRPr="00604524">
              <w:rPr>
                <w:bCs/>
              </w:rPr>
              <w:t>Основні засоби</w:t>
            </w:r>
            <w:r>
              <w:rPr>
                <w:bCs/>
              </w:rPr>
              <w:t xml:space="preserve"> (за залишковою вартістю)</w:t>
            </w:r>
          </w:p>
        </w:tc>
        <w:tc>
          <w:tcPr>
            <w:tcW w:w="1914" w:type="dxa"/>
          </w:tcPr>
          <w:p w:rsidR="00B129BA" w:rsidRPr="001A76E0" w:rsidRDefault="007E311A" w:rsidP="0082615F">
            <w:pPr>
              <w:jc w:val="center"/>
              <w:rPr>
                <w:bCs/>
                <w:lang w:val="ru-RU"/>
              </w:rPr>
            </w:pPr>
            <w:r>
              <w:rPr>
                <w:bCs/>
                <w:lang w:val="ru-RU"/>
              </w:rPr>
              <w:t>10 260</w:t>
            </w:r>
          </w:p>
        </w:tc>
        <w:tc>
          <w:tcPr>
            <w:tcW w:w="2344" w:type="dxa"/>
          </w:tcPr>
          <w:p w:rsidR="00B129BA" w:rsidRPr="001A76E0" w:rsidRDefault="007E311A" w:rsidP="009E1222">
            <w:pPr>
              <w:jc w:val="center"/>
              <w:rPr>
                <w:bCs/>
                <w:lang w:val="ru-RU"/>
              </w:rPr>
            </w:pPr>
            <w:r>
              <w:rPr>
                <w:bCs/>
                <w:lang w:val="ru-RU"/>
              </w:rPr>
              <w:t>11 425</w:t>
            </w:r>
          </w:p>
        </w:tc>
      </w:tr>
      <w:tr w:rsidR="00B129BA" w:rsidRPr="00604524">
        <w:trPr>
          <w:trHeight w:val="281"/>
        </w:trPr>
        <w:tc>
          <w:tcPr>
            <w:tcW w:w="5665" w:type="dxa"/>
          </w:tcPr>
          <w:p w:rsidR="00B129BA" w:rsidRPr="00604524" w:rsidRDefault="00B129BA" w:rsidP="0082615F">
            <w:pPr>
              <w:rPr>
                <w:bCs/>
              </w:rPr>
            </w:pPr>
            <w:r w:rsidRPr="00604524">
              <w:rPr>
                <w:bCs/>
              </w:rPr>
              <w:t>Запаси</w:t>
            </w:r>
          </w:p>
        </w:tc>
        <w:tc>
          <w:tcPr>
            <w:tcW w:w="1914" w:type="dxa"/>
          </w:tcPr>
          <w:p w:rsidR="00B129BA" w:rsidRPr="007E311A" w:rsidRDefault="007E311A" w:rsidP="0082615F">
            <w:pPr>
              <w:jc w:val="center"/>
              <w:rPr>
                <w:bCs/>
                <w:lang w:val="ru-RU"/>
              </w:rPr>
            </w:pPr>
            <w:r>
              <w:rPr>
                <w:bCs/>
                <w:lang w:val="ru-RU"/>
              </w:rPr>
              <w:t>328 132</w:t>
            </w:r>
          </w:p>
        </w:tc>
        <w:tc>
          <w:tcPr>
            <w:tcW w:w="2344" w:type="dxa"/>
          </w:tcPr>
          <w:p w:rsidR="00B129BA" w:rsidRPr="007E311A" w:rsidRDefault="007E311A" w:rsidP="009E1222">
            <w:pPr>
              <w:jc w:val="center"/>
              <w:rPr>
                <w:bCs/>
                <w:lang w:val="ru-RU"/>
              </w:rPr>
            </w:pPr>
            <w:r>
              <w:rPr>
                <w:bCs/>
                <w:lang w:val="ru-RU"/>
              </w:rPr>
              <w:t>322 459</w:t>
            </w:r>
          </w:p>
        </w:tc>
      </w:tr>
      <w:tr w:rsidR="00B129BA" w:rsidRPr="00604524">
        <w:trPr>
          <w:trHeight w:val="273"/>
        </w:trPr>
        <w:tc>
          <w:tcPr>
            <w:tcW w:w="5665" w:type="dxa"/>
          </w:tcPr>
          <w:p w:rsidR="00B129BA" w:rsidRPr="00604524" w:rsidRDefault="00B129BA" w:rsidP="0082615F">
            <w:pPr>
              <w:rPr>
                <w:bCs/>
              </w:rPr>
            </w:pPr>
            <w:r w:rsidRPr="00604524">
              <w:rPr>
                <w:bCs/>
              </w:rPr>
              <w:t>Сумарна дебіторська заборгованість</w:t>
            </w:r>
          </w:p>
        </w:tc>
        <w:tc>
          <w:tcPr>
            <w:tcW w:w="1914" w:type="dxa"/>
          </w:tcPr>
          <w:p w:rsidR="00B129BA" w:rsidRPr="007E311A" w:rsidRDefault="007E311A" w:rsidP="007E311A">
            <w:pPr>
              <w:jc w:val="center"/>
              <w:rPr>
                <w:bCs/>
                <w:lang w:val="ru-RU"/>
              </w:rPr>
            </w:pPr>
            <w:r>
              <w:rPr>
                <w:bCs/>
                <w:lang w:val="ru-RU"/>
              </w:rPr>
              <w:t>17 022</w:t>
            </w:r>
          </w:p>
        </w:tc>
        <w:tc>
          <w:tcPr>
            <w:tcW w:w="2344" w:type="dxa"/>
          </w:tcPr>
          <w:p w:rsidR="00B129BA" w:rsidRPr="007E311A" w:rsidRDefault="007E311A" w:rsidP="007E311A">
            <w:pPr>
              <w:jc w:val="center"/>
              <w:rPr>
                <w:bCs/>
                <w:lang w:val="ru-RU"/>
              </w:rPr>
            </w:pPr>
            <w:r>
              <w:rPr>
                <w:bCs/>
                <w:lang w:val="ru-RU"/>
              </w:rPr>
              <w:t>34 989</w:t>
            </w:r>
          </w:p>
        </w:tc>
      </w:tr>
      <w:tr w:rsidR="00B129BA" w:rsidRPr="00604524">
        <w:trPr>
          <w:trHeight w:val="273"/>
        </w:trPr>
        <w:tc>
          <w:tcPr>
            <w:tcW w:w="5665" w:type="dxa"/>
          </w:tcPr>
          <w:p w:rsidR="00B129BA" w:rsidRPr="00604524" w:rsidRDefault="00B129BA" w:rsidP="0082615F">
            <w:pPr>
              <w:rPr>
                <w:bCs/>
              </w:rPr>
            </w:pPr>
            <w:r w:rsidRPr="00604524">
              <w:rPr>
                <w:bCs/>
              </w:rPr>
              <w:t>Грошові  кошти та їх еквіваленти</w:t>
            </w:r>
          </w:p>
        </w:tc>
        <w:tc>
          <w:tcPr>
            <w:tcW w:w="1914" w:type="dxa"/>
          </w:tcPr>
          <w:p w:rsidR="00B129BA" w:rsidRPr="001A76E0" w:rsidRDefault="007E311A" w:rsidP="0082615F">
            <w:pPr>
              <w:jc w:val="center"/>
              <w:rPr>
                <w:bCs/>
                <w:lang w:val="ru-RU"/>
              </w:rPr>
            </w:pPr>
            <w:r>
              <w:rPr>
                <w:bCs/>
                <w:lang w:val="ru-RU"/>
              </w:rPr>
              <w:t>6 322</w:t>
            </w:r>
          </w:p>
        </w:tc>
        <w:tc>
          <w:tcPr>
            <w:tcW w:w="2344" w:type="dxa"/>
          </w:tcPr>
          <w:p w:rsidR="00B129BA" w:rsidRPr="001A76E0" w:rsidRDefault="007E311A" w:rsidP="009E1222">
            <w:pPr>
              <w:jc w:val="center"/>
              <w:rPr>
                <w:bCs/>
                <w:lang w:val="ru-RU"/>
              </w:rPr>
            </w:pPr>
            <w:r>
              <w:rPr>
                <w:bCs/>
                <w:lang w:val="ru-RU"/>
              </w:rPr>
              <w:t>41 524</w:t>
            </w:r>
          </w:p>
        </w:tc>
      </w:tr>
      <w:tr w:rsidR="00B129BA" w:rsidRPr="00604524">
        <w:trPr>
          <w:trHeight w:val="273"/>
        </w:trPr>
        <w:tc>
          <w:tcPr>
            <w:tcW w:w="5665" w:type="dxa"/>
          </w:tcPr>
          <w:p w:rsidR="00B129BA" w:rsidRPr="00604524" w:rsidRDefault="00B129BA" w:rsidP="0082615F">
            <w:pPr>
              <w:rPr>
                <w:bCs/>
              </w:rPr>
            </w:pPr>
            <w:r w:rsidRPr="00604524">
              <w:rPr>
                <w:bCs/>
              </w:rPr>
              <w:t>Нерозподілений прибуток</w:t>
            </w:r>
            <w:r>
              <w:rPr>
                <w:bCs/>
              </w:rPr>
              <w:t xml:space="preserve"> (непокритий збиток)</w:t>
            </w:r>
          </w:p>
        </w:tc>
        <w:tc>
          <w:tcPr>
            <w:tcW w:w="1914" w:type="dxa"/>
          </w:tcPr>
          <w:p w:rsidR="00B129BA" w:rsidRPr="007E311A" w:rsidRDefault="007E311A" w:rsidP="0082615F">
            <w:pPr>
              <w:jc w:val="center"/>
              <w:rPr>
                <w:bCs/>
                <w:lang w:val="ru-RU"/>
              </w:rPr>
            </w:pPr>
            <w:r>
              <w:rPr>
                <w:bCs/>
                <w:lang w:val="ru-RU"/>
              </w:rPr>
              <w:t>158 024</w:t>
            </w:r>
          </w:p>
        </w:tc>
        <w:tc>
          <w:tcPr>
            <w:tcW w:w="2344" w:type="dxa"/>
          </w:tcPr>
          <w:p w:rsidR="00B129BA" w:rsidRPr="007E311A" w:rsidRDefault="007E311A" w:rsidP="009E1222">
            <w:pPr>
              <w:jc w:val="center"/>
              <w:rPr>
                <w:bCs/>
                <w:lang w:val="ru-RU"/>
              </w:rPr>
            </w:pPr>
            <w:r>
              <w:rPr>
                <w:bCs/>
                <w:lang w:val="ru-RU"/>
              </w:rPr>
              <w:t>156 088</w:t>
            </w:r>
          </w:p>
        </w:tc>
      </w:tr>
      <w:tr w:rsidR="00B129BA" w:rsidRPr="00604524">
        <w:trPr>
          <w:trHeight w:val="273"/>
        </w:trPr>
        <w:tc>
          <w:tcPr>
            <w:tcW w:w="5665" w:type="dxa"/>
          </w:tcPr>
          <w:p w:rsidR="00B129BA" w:rsidRPr="00604524" w:rsidRDefault="00B129BA" w:rsidP="0082615F">
            <w:pPr>
              <w:rPr>
                <w:bCs/>
              </w:rPr>
            </w:pPr>
            <w:r w:rsidRPr="00604524">
              <w:rPr>
                <w:bCs/>
              </w:rPr>
              <w:t>Власний капітал</w:t>
            </w:r>
          </w:p>
        </w:tc>
        <w:tc>
          <w:tcPr>
            <w:tcW w:w="1914" w:type="dxa"/>
          </w:tcPr>
          <w:p w:rsidR="00B129BA" w:rsidRPr="007E311A" w:rsidRDefault="007E311A" w:rsidP="0082615F">
            <w:pPr>
              <w:jc w:val="center"/>
              <w:rPr>
                <w:bCs/>
                <w:lang w:val="ru-RU"/>
              </w:rPr>
            </w:pPr>
            <w:r>
              <w:rPr>
                <w:bCs/>
                <w:lang w:val="ru-RU"/>
              </w:rPr>
              <w:t>158 125</w:t>
            </w:r>
          </w:p>
        </w:tc>
        <w:tc>
          <w:tcPr>
            <w:tcW w:w="2344" w:type="dxa"/>
          </w:tcPr>
          <w:p w:rsidR="00B129BA" w:rsidRPr="007E311A" w:rsidRDefault="007E311A" w:rsidP="009E1222">
            <w:pPr>
              <w:jc w:val="center"/>
              <w:rPr>
                <w:bCs/>
                <w:lang w:val="ru-RU"/>
              </w:rPr>
            </w:pPr>
            <w:r>
              <w:rPr>
                <w:bCs/>
                <w:lang w:val="ru-RU"/>
              </w:rPr>
              <w:t>156 189</w:t>
            </w:r>
          </w:p>
        </w:tc>
      </w:tr>
      <w:tr w:rsidR="00B129BA" w:rsidRPr="00604524">
        <w:trPr>
          <w:trHeight w:val="273"/>
        </w:trPr>
        <w:tc>
          <w:tcPr>
            <w:tcW w:w="5665" w:type="dxa"/>
          </w:tcPr>
          <w:p w:rsidR="00B129BA" w:rsidRPr="00604524" w:rsidRDefault="00B129BA" w:rsidP="00387C07">
            <w:pPr>
              <w:rPr>
                <w:bCs/>
              </w:rPr>
            </w:pPr>
            <w:r>
              <w:rPr>
                <w:bCs/>
              </w:rPr>
              <w:t>Зареєстрований (пайовий/статутний)</w:t>
            </w:r>
            <w:r w:rsidRPr="00604524">
              <w:rPr>
                <w:bCs/>
              </w:rPr>
              <w:t xml:space="preserve"> капітал</w:t>
            </w:r>
          </w:p>
        </w:tc>
        <w:tc>
          <w:tcPr>
            <w:tcW w:w="1914" w:type="dxa"/>
          </w:tcPr>
          <w:p w:rsidR="00B129BA" w:rsidRPr="007E311A" w:rsidRDefault="007E311A" w:rsidP="0082615F">
            <w:pPr>
              <w:jc w:val="center"/>
              <w:rPr>
                <w:bCs/>
                <w:lang w:val="ru-RU"/>
              </w:rPr>
            </w:pPr>
            <w:r>
              <w:rPr>
                <w:bCs/>
                <w:lang w:val="ru-RU"/>
              </w:rPr>
              <w:t>81</w:t>
            </w:r>
          </w:p>
        </w:tc>
        <w:tc>
          <w:tcPr>
            <w:tcW w:w="2344" w:type="dxa"/>
          </w:tcPr>
          <w:p w:rsidR="00B129BA" w:rsidRPr="007E311A" w:rsidRDefault="007E311A" w:rsidP="009E1222">
            <w:pPr>
              <w:jc w:val="center"/>
              <w:rPr>
                <w:bCs/>
                <w:lang w:val="ru-RU"/>
              </w:rPr>
            </w:pPr>
            <w:r>
              <w:rPr>
                <w:bCs/>
                <w:lang w:val="ru-RU"/>
              </w:rPr>
              <w:t>81</w:t>
            </w:r>
          </w:p>
        </w:tc>
      </w:tr>
      <w:tr w:rsidR="00B129BA" w:rsidRPr="00604524">
        <w:trPr>
          <w:trHeight w:val="273"/>
        </w:trPr>
        <w:tc>
          <w:tcPr>
            <w:tcW w:w="5665" w:type="dxa"/>
          </w:tcPr>
          <w:p w:rsidR="00B129BA" w:rsidRPr="00604524" w:rsidRDefault="00B129BA" w:rsidP="0082615F">
            <w:pPr>
              <w:rPr>
                <w:bCs/>
              </w:rPr>
            </w:pPr>
            <w:r w:rsidRPr="00604524">
              <w:rPr>
                <w:bCs/>
              </w:rPr>
              <w:t>Довгострокові зобов’язання</w:t>
            </w:r>
          </w:p>
        </w:tc>
        <w:tc>
          <w:tcPr>
            <w:tcW w:w="1914" w:type="dxa"/>
          </w:tcPr>
          <w:p w:rsidR="00B129BA" w:rsidRPr="001A76E0" w:rsidRDefault="00B129BA" w:rsidP="0082615F">
            <w:pPr>
              <w:jc w:val="center"/>
              <w:rPr>
                <w:bCs/>
              </w:rPr>
            </w:pPr>
          </w:p>
        </w:tc>
        <w:tc>
          <w:tcPr>
            <w:tcW w:w="2344" w:type="dxa"/>
          </w:tcPr>
          <w:p w:rsidR="00B129BA" w:rsidRPr="001A76E0" w:rsidRDefault="00B129BA" w:rsidP="009E1222">
            <w:pPr>
              <w:jc w:val="center"/>
              <w:rPr>
                <w:bCs/>
              </w:rPr>
            </w:pPr>
          </w:p>
        </w:tc>
      </w:tr>
      <w:tr w:rsidR="00B129BA" w:rsidRPr="00604524">
        <w:trPr>
          <w:trHeight w:val="281"/>
        </w:trPr>
        <w:tc>
          <w:tcPr>
            <w:tcW w:w="5665" w:type="dxa"/>
          </w:tcPr>
          <w:p w:rsidR="00B129BA" w:rsidRPr="00604524" w:rsidRDefault="00B129BA" w:rsidP="0082615F">
            <w:pPr>
              <w:rPr>
                <w:bCs/>
              </w:rPr>
            </w:pPr>
            <w:r w:rsidRPr="00604524">
              <w:rPr>
                <w:bCs/>
              </w:rPr>
              <w:t>Поточні зобов’язання</w:t>
            </w:r>
          </w:p>
        </w:tc>
        <w:tc>
          <w:tcPr>
            <w:tcW w:w="1914" w:type="dxa"/>
          </w:tcPr>
          <w:p w:rsidR="00B129BA" w:rsidRPr="007E311A" w:rsidRDefault="007E311A" w:rsidP="0082615F">
            <w:pPr>
              <w:jc w:val="center"/>
              <w:rPr>
                <w:bCs/>
                <w:lang w:val="ru-RU"/>
              </w:rPr>
            </w:pPr>
            <w:r>
              <w:rPr>
                <w:bCs/>
                <w:lang w:val="ru-RU"/>
              </w:rPr>
              <w:t>243 039</w:t>
            </w:r>
          </w:p>
        </w:tc>
        <w:tc>
          <w:tcPr>
            <w:tcW w:w="2344" w:type="dxa"/>
          </w:tcPr>
          <w:p w:rsidR="00B129BA" w:rsidRPr="007E311A" w:rsidRDefault="007E311A" w:rsidP="009E1222">
            <w:pPr>
              <w:jc w:val="center"/>
              <w:rPr>
                <w:bCs/>
                <w:lang w:val="ru-RU"/>
              </w:rPr>
            </w:pPr>
            <w:r>
              <w:rPr>
                <w:bCs/>
                <w:lang w:val="ru-RU"/>
              </w:rPr>
              <w:t>298 791</w:t>
            </w:r>
          </w:p>
        </w:tc>
      </w:tr>
      <w:tr w:rsidR="00B129BA" w:rsidRPr="00604524">
        <w:trPr>
          <w:trHeight w:val="273"/>
        </w:trPr>
        <w:tc>
          <w:tcPr>
            <w:tcW w:w="5665" w:type="dxa"/>
          </w:tcPr>
          <w:p w:rsidR="00B129BA" w:rsidRPr="00604524" w:rsidRDefault="00B129BA" w:rsidP="0082615F">
            <w:pPr>
              <w:rPr>
                <w:bCs/>
              </w:rPr>
            </w:pPr>
            <w:r w:rsidRPr="00604524">
              <w:rPr>
                <w:bCs/>
              </w:rPr>
              <w:t xml:space="preserve">Чистий </w:t>
            </w:r>
            <w:r>
              <w:rPr>
                <w:bCs/>
              </w:rPr>
              <w:t xml:space="preserve">фінансовий результат: </w:t>
            </w:r>
            <w:r w:rsidRPr="00604524">
              <w:rPr>
                <w:bCs/>
              </w:rPr>
              <w:t>прибуток (збиток)</w:t>
            </w:r>
          </w:p>
        </w:tc>
        <w:tc>
          <w:tcPr>
            <w:tcW w:w="1914" w:type="dxa"/>
          </w:tcPr>
          <w:p w:rsidR="00B129BA" w:rsidRPr="001A76E0" w:rsidRDefault="007E311A" w:rsidP="0082615F">
            <w:pPr>
              <w:jc w:val="center"/>
              <w:rPr>
                <w:bCs/>
                <w:lang w:val="ru-RU"/>
              </w:rPr>
            </w:pPr>
            <w:r>
              <w:rPr>
                <w:bCs/>
                <w:lang w:val="ru-RU"/>
              </w:rPr>
              <w:t>1 936</w:t>
            </w:r>
          </w:p>
        </w:tc>
        <w:tc>
          <w:tcPr>
            <w:tcW w:w="2344" w:type="dxa"/>
          </w:tcPr>
          <w:p w:rsidR="00B129BA" w:rsidRPr="001A76E0" w:rsidRDefault="007E311A" w:rsidP="009E1222">
            <w:pPr>
              <w:jc w:val="center"/>
              <w:rPr>
                <w:bCs/>
                <w:lang w:val="ru-RU"/>
              </w:rPr>
            </w:pPr>
            <w:r>
              <w:rPr>
                <w:bCs/>
                <w:lang w:val="ru-RU"/>
              </w:rPr>
              <w:t>5 875</w:t>
            </w:r>
          </w:p>
        </w:tc>
      </w:tr>
      <w:tr w:rsidR="00B129BA" w:rsidRPr="00604524">
        <w:trPr>
          <w:trHeight w:val="273"/>
        </w:trPr>
        <w:tc>
          <w:tcPr>
            <w:tcW w:w="5665" w:type="dxa"/>
          </w:tcPr>
          <w:p w:rsidR="00B129BA" w:rsidRPr="00604524" w:rsidRDefault="00B129BA" w:rsidP="0082615F">
            <w:pPr>
              <w:rPr>
                <w:bCs/>
              </w:rPr>
            </w:pPr>
            <w:r w:rsidRPr="00604524">
              <w:rPr>
                <w:bCs/>
              </w:rPr>
              <w:t>Середньорічна кількість акцій(шт.)</w:t>
            </w:r>
          </w:p>
        </w:tc>
        <w:tc>
          <w:tcPr>
            <w:tcW w:w="1914" w:type="dxa"/>
          </w:tcPr>
          <w:p w:rsidR="00B129BA" w:rsidRPr="007E311A" w:rsidRDefault="007E311A" w:rsidP="0082615F">
            <w:pPr>
              <w:jc w:val="center"/>
              <w:rPr>
                <w:bCs/>
                <w:lang w:val="ru-RU"/>
              </w:rPr>
            </w:pPr>
            <w:r>
              <w:rPr>
                <w:bCs/>
                <w:lang w:val="ru-RU"/>
              </w:rPr>
              <w:t>162 500</w:t>
            </w:r>
          </w:p>
        </w:tc>
        <w:tc>
          <w:tcPr>
            <w:tcW w:w="2344" w:type="dxa"/>
          </w:tcPr>
          <w:p w:rsidR="00B129BA" w:rsidRPr="007E311A" w:rsidRDefault="007E311A" w:rsidP="009E1222">
            <w:pPr>
              <w:jc w:val="center"/>
              <w:rPr>
                <w:bCs/>
                <w:lang w:val="ru-RU"/>
              </w:rPr>
            </w:pPr>
            <w:r>
              <w:rPr>
                <w:bCs/>
                <w:lang w:val="ru-RU"/>
              </w:rPr>
              <w:t>162 500</w:t>
            </w:r>
          </w:p>
        </w:tc>
      </w:tr>
      <w:tr w:rsidR="00B129BA" w:rsidRPr="00604524">
        <w:trPr>
          <w:trHeight w:val="301"/>
        </w:trPr>
        <w:tc>
          <w:tcPr>
            <w:tcW w:w="5665" w:type="dxa"/>
          </w:tcPr>
          <w:p w:rsidR="00B129BA" w:rsidRPr="00604524" w:rsidRDefault="00B129BA" w:rsidP="00387C07">
            <w:pPr>
              <w:rPr>
                <w:bCs/>
              </w:rPr>
            </w:pPr>
            <w:r>
              <w:rPr>
                <w:shd w:val="clear" w:color="auto" w:fill="FFFFFF"/>
              </w:rPr>
              <w:t>Чистий прибуток(збиток) на одну просту акцію(</w:t>
            </w:r>
            <w:r w:rsidRPr="00387C07">
              <w:rPr>
                <w:shd w:val="clear" w:color="auto" w:fill="FFFFFF"/>
              </w:rPr>
              <w:t>грн)</w:t>
            </w:r>
          </w:p>
        </w:tc>
        <w:tc>
          <w:tcPr>
            <w:tcW w:w="1914" w:type="dxa"/>
          </w:tcPr>
          <w:p w:rsidR="00B129BA" w:rsidRPr="001A76E0" w:rsidRDefault="007E311A" w:rsidP="0082615F">
            <w:pPr>
              <w:jc w:val="center"/>
              <w:rPr>
                <w:bCs/>
                <w:lang w:val="ru-RU"/>
              </w:rPr>
            </w:pPr>
            <w:r>
              <w:rPr>
                <w:bCs/>
                <w:lang w:val="ru-RU"/>
              </w:rPr>
              <w:t>11,91385</w:t>
            </w:r>
          </w:p>
        </w:tc>
        <w:tc>
          <w:tcPr>
            <w:tcW w:w="2344" w:type="dxa"/>
          </w:tcPr>
          <w:p w:rsidR="00B129BA" w:rsidRPr="001A76E0" w:rsidRDefault="007E311A" w:rsidP="009E1222">
            <w:pPr>
              <w:jc w:val="center"/>
              <w:rPr>
                <w:bCs/>
                <w:lang w:val="ru-RU"/>
              </w:rPr>
            </w:pPr>
            <w:r>
              <w:rPr>
                <w:bCs/>
                <w:lang w:val="ru-RU"/>
              </w:rPr>
              <w:t>36,15385</w:t>
            </w:r>
          </w:p>
        </w:tc>
      </w:tr>
    </w:tbl>
    <w:p w:rsidR="00441DCB" w:rsidRDefault="00441DCB" w:rsidP="00441DCB">
      <w:pPr>
        <w:pStyle w:val="af1"/>
        <w:spacing w:before="0" w:beforeAutospacing="0" w:after="0" w:afterAutospacing="0"/>
        <w:ind w:firstLine="426"/>
        <w:jc w:val="both"/>
        <w:rPr>
          <w:rStyle w:val="af2"/>
        </w:rPr>
      </w:pPr>
    </w:p>
    <w:p w:rsidR="00A70648" w:rsidRDefault="001521BA" w:rsidP="001521BA">
      <w:pPr>
        <w:ind w:firstLine="426"/>
        <w:jc w:val="both"/>
      </w:pPr>
      <w:r w:rsidRPr="001521BA">
        <w:rPr>
          <w:bCs/>
        </w:rPr>
        <w:t>Порядок ознайомлення акціонерів з матеріалами, з якими вони можуть ознайомитися під час підготовки до Загальних зборів</w:t>
      </w:r>
      <w:r w:rsidRPr="00BE6B47">
        <w:rPr>
          <w:b/>
        </w:rPr>
        <w:t xml:space="preserve"> </w:t>
      </w:r>
      <w:r w:rsidRPr="00BE6B47">
        <w:t>- з докуме</w:t>
      </w:r>
      <w:r w:rsidRPr="0057410A">
        <w:t xml:space="preserve">нтами, необхідними для прийняття рішень з питань порядку денного Загальних зборів, акціонери та їх представники можуть ознайомитися з дати надіслання акціонерам повідомлення про проведення Загальних зборів до дати проведення чергових Річних Загальних зборів акціонерів </w:t>
      </w:r>
      <w:r>
        <w:t xml:space="preserve">- </w:t>
      </w:r>
      <w:r w:rsidRPr="0057410A">
        <w:t>2</w:t>
      </w:r>
      <w:r w:rsidR="00857DE9">
        <w:t>8</w:t>
      </w:r>
      <w:r w:rsidRPr="0057410A">
        <w:t xml:space="preserve"> </w:t>
      </w:r>
      <w:r>
        <w:t>квітня</w:t>
      </w:r>
      <w:r w:rsidRPr="0057410A">
        <w:t xml:space="preserve"> 2023 року шляхом направлення Товариством документів акціонеру на його запит засобами електронної пошти.</w:t>
      </w:r>
      <w:r>
        <w:t xml:space="preserve"> </w:t>
      </w:r>
    </w:p>
    <w:p w:rsidR="001521BA" w:rsidRDefault="001521BA" w:rsidP="001521BA">
      <w:pPr>
        <w:ind w:firstLine="426"/>
        <w:jc w:val="both"/>
      </w:pPr>
      <w:r>
        <w:t xml:space="preserve">Особою, відповідальною за порядок ознайомлення акціонерів із документами, необхідними для прийняття рішень з питань проекту порядку денного Загальних зборів, є </w:t>
      </w:r>
      <w:proofErr w:type="spellStart"/>
      <w:r>
        <w:t>Левчун</w:t>
      </w:r>
      <w:proofErr w:type="spellEnd"/>
      <w:r>
        <w:t xml:space="preserve"> Сергій Федорович контактний номер телефону: +380 95 052 07 39.</w:t>
      </w:r>
    </w:p>
    <w:p w:rsidR="001521BA" w:rsidRDefault="001521BA" w:rsidP="001521BA">
      <w:pPr>
        <w:ind w:firstLine="426"/>
        <w:jc w:val="both"/>
      </w:pPr>
      <w:r w:rsidRPr="00A91F5D">
        <w:lastRenderedPageBreak/>
        <w:t xml:space="preserve">Разом із запитом щодо ознайомлення з документами, необхідними для прийняття рішень з питань  порядку денного, та/або запитаннями щодо порядку денного чергових Річних Загальних зборів  акціонерів, акціонеру (представнику акціонера) необхідно надати до </w:t>
      </w:r>
      <w:r>
        <w:t>Товариства</w:t>
      </w:r>
      <w:r w:rsidRPr="00A91F5D">
        <w:t xml:space="preserve"> засвідчену належним чином копію виписки про стан рахунку в  цінних паперах, що підтверджує факт володіння акціонером акціями </w:t>
      </w:r>
      <w:r>
        <w:t>Товариства</w:t>
      </w:r>
      <w:r w:rsidRPr="00A91F5D">
        <w:t>, складену станом на дату звернення акціонера (представника  акціонера)</w:t>
      </w:r>
      <w:r>
        <w:t>.</w:t>
      </w:r>
    </w:p>
    <w:p w:rsidR="001521BA" w:rsidRPr="00455A65" w:rsidRDefault="001521BA" w:rsidP="001521BA">
      <w:pPr>
        <w:ind w:firstLine="426"/>
        <w:jc w:val="both"/>
        <w:rPr>
          <w:bCs/>
        </w:rPr>
      </w:pPr>
      <w:r w:rsidRPr="00455A65">
        <w:rPr>
          <w:bCs/>
        </w:rPr>
        <w:t xml:space="preserve">Адреса електронної пошти, на яку акціонер може направити запит щодо ознайомлення з матеріалами під час підготовки до Загальних зборів та/або запитання щодо порядку денного Загальних зборів та/або направити пропозиції до порядку денного Загальних зборів та проектів рішень </w:t>
      </w:r>
      <w:r w:rsidR="00455A65" w:rsidRPr="00455A65">
        <w:rPr>
          <w:bCs/>
        </w:rPr>
        <w:t>–</w:t>
      </w:r>
      <w:r w:rsidRPr="00455A65">
        <w:rPr>
          <w:bCs/>
          <w:lang w:val="ru-RU"/>
        </w:rPr>
        <w:t xml:space="preserve"> </w:t>
      </w:r>
      <w:hyperlink r:id="rId7" w:history="1">
        <w:r w:rsidR="00455A65" w:rsidRPr="00455A65">
          <w:rPr>
            <w:rStyle w:val="aa"/>
            <w:bCs/>
            <w:lang w:val="en-US"/>
          </w:rPr>
          <w:t>levchun</w:t>
        </w:r>
        <w:r w:rsidR="00455A65" w:rsidRPr="007E311A">
          <w:rPr>
            <w:rStyle w:val="aa"/>
            <w:bCs/>
            <w:lang w:val="ru-RU"/>
          </w:rPr>
          <w:t>90</w:t>
        </w:r>
        <w:r w:rsidR="00455A65" w:rsidRPr="00455A65">
          <w:rPr>
            <w:rStyle w:val="aa"/>
            <w:bCs/>
          </w:rPr>
          <w:t>@gmail.com</w:t>
        </w:r>
      </w:hyperlink>
      <w:r w:rsidRPr="00455A65">
        <w:rPr>
          <w:bCs/>
        </w:rPr>
        <w:t>. Відповіді на належним чином оформлені запити, запитання, пропозиції, проекти рішень акціонерів будуть направлятися на адресу електронної пошти акціонера, з якої надійшов такий запит запитання, пропозиція, проект рішення. Товариство може надати одну загальну відповідь на всі запитання однакового змісту.</w:t>
      </w:r>
    </w:p>
    <w:p w:rsidR="001521BA" w:rsidRPr="00455A65" w:rsidRDefault="001521BA" w:rsidP="001521BA">
      <w:pPr>
        <w:ind w:firstLine="426"/>
        <w:jc w:val="both"/>
        <w:rPr>
          <w:bCs/>
        </w:rPr>
      </w:pPr>
      <w:r w:rsidRPr="00455A65">
        <w:rPr>
          <w:bCs/>
        </w:rPr>
        <w:t>Інформація про права, надані акціонерам відповідно до вимог закону, якими вони можуть користуватися після отримання повідомлення про проведення загальних зборів акціонерів, а також строк, протягом якого такі права можуть використовуватися - акціонери, до дати проведення Загальних зборів, мають право:</w:t>
      </w:r>
    </w:p>
    <w:p w:rsidR="001521BA" w:rsidRPr="00B47FA3" w:rsidRDefault="001521BA" w:rsidP="001521BA">
      <w:pPr>
        <w:ind w:firstLine="426"/>
        <w:jc w:val="both"/>
      </w:pPr>
      <w:r w:rsidRPr="00B47FA3">
        <w:t>• ознайомитися з документами, необхідними для прийняття рішень з питань проекту порядку денного</w:t>
      </w:r>
      <w:r>
        <w:t xml:space="preserve"> </w:t>
      </w:r>
      <w:r w:rsidRPr="00B47FA3">
        <w:t>Загальних зборів шляхом направлення запиту засобами електронної пошти (надаються безкоштовно в формі</w:t>
      </w:r>
      <w:r>
        <w:t xml:space="preserve"> </w:t>
      </w:r>
      <w:r w:rsidRPr="00B47FA3">
        <w:t>електронних документів (копій документів));</w:t>
      </w:r>
    </w:p>
    <w:p w:rsidR="001521BA" w:rsidRPr="00B47FA3" w:rsidRDefault="001521BA" w:rsidP="001521BA">
      <w:pPr>
        <w:ind w:firstLine="426"/>
        <w:jc w:val="both"/>
      </w:pPr>
      <w:r w:rsidRPr="00B47FA3">
        <w:t>• отримати відповіді на запитання щодо питань, включених до проекту порядку денного та порядку</w:t>
      </w:r>
      <w:r>
        <w:t xml:space="preserve"> </w:t>
      </w:r>
      <w:r w:rsidRPr="00B47FA3">
        <w:t>денного Загальних зборів;</w:t>
      </w:r>
    </w:p>
    <w:p w:rsidR="001521BA" w:rsidRDefault="001521BA" w:rsidP="001521BA">
      <w:pPr>
        <w:ind w:firstLine="426"/>
        <w:jc w:val="both"/>
      </w:pPr>
      <w:r w:rsidRPr="00B47FA3">
        <w:t>• вносити пропозиції щодо питань, включених до проекту порядку денного Загальних зборів</w:t>
      </w:r>
      <w:r>
        <w:t xml:space="preserve"> у порядку, зазначеному в цьому повідомленні;</w:t>
      </w:r>
    </w:p>
    <w:p w:rsidR="001521BA" w:rsidRPr="00787D89" w:rsidRDefault="001521BA" w:rsidP="001521BA">
      <w:pPr>
        <w:ind w:firstLine="426"/>
        <w:jc w:val="both"/>
        <w:rPr>
          <w:b/>
        </w:rPr>
      </w:pPr>
      <w:r w:rsidRPr="00B47FA3">
        <w:t>•</w:t>
      </w:r>
      <w:r>
        <w:t xml:space="preserve"> голосувати по всім питанням порядку денного Загальних зборів.</w:t>
      </w:r>
    </w:p>
    <w:p w:rsidR="00A70648" w:rsidRDefault="00A70648" w:rsidP="000E4007">
      <w:pPr>
        <w:ind w:firstLine="426"/>
        <w:jc w:val="both"/>
      </w:pPr>
      <w:r>
        <w:t xml:space="preserve">Кожний акціонер має право внести пропозиції щодо питань, включених до проекту порядку  денного чергових Річних Загальних зборів акціонерів, а також щодо нових кандидатів до складу  органів Товариства, кількість яких не може перевищувати кількісного складу кожного з органів.  Пропозиції вносяться не пізніше ніж за 20 днів до дати проведення чергових Річних Загальних  зборів акціонерів. Пропозиції щодо включення нових  питань до проекту порядку денного повинні містити відповідні проекти рішень з цих питань.  Пропозиція до проекту порядку денного чергових Річних Загальних зборів акціонерів   направляється із зазначенням реквізитів акціонера, який її вносить, кількості, типу та/або класу  належних йому акцій, змісту пропозиції до питання та/або проекту рішення. Пропозиції акціонерів  будуть прийматися в строк, встановлений чинним законодавством, за адресою: Україна, </w:t>
      </w:r>
      <w:r w:rsidR="000E4007">
        <w:t xml:space="preserve">43005, м. Луцьк, вул. Клима </w:t>
      </w:r>
      <w:proofErr w:type="spellStart"/>
      <w:r w:rsidR="000E4007">
        <w:t>Савура</w:t>
      </w:r>
      <w:proofErr w:type="spellEnd"/>
      <w:r w:rsidR="000E4007">
        <w:t>, 29</w:t>
      </w:r>
      <w:r>
        <w:t>. Пропозиція до порядку денного чергових Річних Загальних зборів акціонерів може бути направлена акціонером у вигляді електронного документу із засвідченням його   кваліфікованим електронним підписом акціонера (іншим засобом, що забезпечує ідентифікацію та підтвердження направлення документу особою) на адресу електронної пошти</w:t>
      </w:r>
      <w:r w:rsidR="000E4007">
        <w:t>:</w:t>
      </w:r>
      <w:r w:rsidR="000E4007" w:rsidRPr="001A76E0">
        <w:rPr>
          <w:lang w:val="ru-RU"/>
        </w:rPr>
        <w:t xml:space="preserve"> </w:t>
      </w:r>
      <w:hyperlink r:id="rId8" w:history="1">
        <w:r w:rsidR="00455A65" w:rsidRPr="00455A65">
          <w:rPr>
            <w:rStyle w:val="aa"/>
            <w:bCs/>
            <w:lang w:val="en-US"/>
          </w:rPr>
          <w:t>levchun</w:t>
        </w:r>
        <w:r w:rsidR="00455A65" w:rsidRPr="007E311A">
          <w:rPr>
            <w:rStyle w:val="aa"/>
            <w:bCs/>
            <w:lang w:val="ru-RU"/>
          </w:rPr>
          <w:t>90</w:t>
        </w:r>
        <w:r w:rsidR="00455A65" w:rsidRPr="00455A65">
          <w:rPr>
            <w:rStyle w:val="aa"/>
            <w:bCs/>
          </w:rPr>
          <w:t>@gmail.com</w:t>
        </w:r>
      </w:hyperlink>
      <w:r w:rsidR="00455A65" w:rsidRPr="00455A65">
        <w:rPr>
          <w:bCs/>
        </w:rPr>
        <w:t>.</w:t>
      </w:r>
    </w:p>
    <w:p w:rsidR="00A70648" w:rsidRDefault="00A70648" w:rsidP="00455A65">
      <w:pPr>
        <w:ind w:firstLine="426"/>
        <w:jc w:val="both"/>
      </w:pPr>
      <w:r>
        <w:t>Порядок участі та голосування на чергових Річних Загальних зборах акціонерів, що</w:t>
      </w:r>
      <w:r w:rsidR="00455A65" w:rsidRPr="007E311A">
        <w:rPr>
          <w:lang w:val="ru-RU"/>
        </w:rPr>
        <w:t xml:space="preserve"> </w:t>
      </w:r>
      <w:r>
        <w:t>відбуватимуться дистанційно (у тому числі порядок підписання та направлення бюлетеня</w:t>
      </w:r>
      <w:r w:rsidR="00455A65" w:rsidRPr="007E311A">
        <w:rPr>
          <w:lang w:val="ru-RU"/>
        </w:rPr>
        <w:t xml:space="preserve"> </w:t>
      </w:r>
      <w:r>
        <w:t>для голосування), в тому числі порядок участі за довіреністю.</w:t>
      </w:r>
    </w:p>
    <w:p w:rsidR="00A70648" w:rsidRDefault="00A70648" w:rsidP="000E4007">
      <w:pPr>
        <w:ind w:firstLine="426"/>
        <w:jc w:val="both"/>
      </w:pPr>
      <w:r>
        <w:t>Для реєстрації акціонерів (їх представників) для участі у чергових Річних Загальних зборах  акціонерів таким акціонером (представником акціонера) пода</w:t>
      </w:r>
      <w:r w:rsidR="00455A65">
        <w:t>є</w:t>
      </w:r>
      <w:r>
        <w:t xml:space="preserve">ться </w:t>
      </w:r>
      <w:r w:rsidR="00455A65">
        <w:t>бюлетень</w:t>
      </w:r>
      <w:r>
        <w:t xml:space="preserve"> для голосування  депозитарній установі, яка обслуговує рахунок в цінних паперах такого акціонера, на якому  обліковуються належні акціонеру акції Товариства на дату складення переліку акціонерів, які  мають право на участь у чергових Річних Загальних зборах акціонерів. Бюлетень для голосування  на чергових Річних Загальних зборах акціонерів, засвідчений за допомогою кваліфікованого  електронного підпису акціонера (його представника), направляється депозитарній установі на  адресу електронної пошти, яка визначена депозитарною установою. У разі, якщо акціонер має  рахунки в цінних паперах в декількох депозитарних установах, на яких обліковуються акції  Товариства, кожна із депозитарних установ приймає бюлетень для голосування на чергових   Річних Загальних зборах акціонерів лише щодо тієї кількості акцій, права на які обліковуються на  рахунку в цінних паперах, що обслуговується такою депозитарною установою. У випадку подання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   </w:t>
      </w:r>
    </w:p>
    <w:p w:rsidR="00A70648" w:rsidRDefault="00A70648" w:rsidP="000E4007">
      <w:pPr>
        <w:ind w:firstLine="426"/>
        <w:jc w:val="both"/>
      </w:pPr>
      <w:r>
        <w:t xml:space="preserve">Разом із </w:t>
      </w:r>
      <w:r w:rsidR="00455A65">
        <w:t>бюлетенем</w:t>
      </w:r>
      <w:r>
        <w:t xml:space="preserve"> для голосування акціонеру (представнику акціонера) необхідно надати  депозитарній установі паспорт або інший документ, що згідно законодавства посвідчує особу  акціонера (його представника), для можливості його ідентифікації та верифікації депозитарною  установою, а </w:t>
      </w:r>
      <w:r>
        <w:lastRenderedPageBreak/>
        <w:t xml:space="preserve">представнику акціонера також документ, що підтверджує його повноваження, або  засвідчену належним чином копію такого документа. Депозитарна установа може вимагати у  акціонера (представника акціонера) також інші документи, необхідні для його ідентифікації та  верифікації, відповідно із положенням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 акціонерів. </w:t>
      </w:r>
    </w:p>
    <w:p w:rsidR="00A70648" w:rsidRDefault="00A70648" w:rsidP="000E4007">
      <w:pPr>
        <w:ind w:firstLine="426"/>
        <w:jc w:val="both"/>
      </w:pPr>
      <w:r>
        <w:t xml:space="preserve">Представником акціонера на чергових Річних Загальних зборах акціонерів може бути фізична  особа або уповноважена особа юридичної особи, а також уповноважена особа держави чи  територіальної громади. Посадові особи органів акціонерного товариства та їх афілійовані особи  не можуть бути представниками інших акціонерів акціонерного товариства на чергових Річних  Загальних зборах акціонерів. Представником акціонера – фізичної чи юридичної особи на   чергових Річних Загальних зборах акціонерів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   Акціонер має право призначити свого представника постійно або на певний строк. </w:t>
      </w:r>
    </w:p>
    <w:p w:rsidR="00A70648" w:rsidRDefault="00A70648" w:rsidP="000E4007">
      <w:pPr>
        <w:ind w:firstLine="426"/>
        <w:jc w:val="both"/>
      </w:pPr>
      <w:r>
        <w:t xml:space="preserve">Довіреність на право участі та голосування на чергових Річних Загальних зборах акціонерів,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право участі  та голосування на чергових Річних Загальних зборах акціонерів від імені юридичної особи   видається її органом або іншою особою, уповноваженою на це її установчими документами. </w:t>
      </w:r>
    </w:p>
    <w:p w:rsidR="00A70648" w:rsidRDefault="00A70648" w:rsidP="000E4007">
      <w:pPr>
        <w:ind w:firstLine="426"/>
        <w:jc w:val="both"/>
      </w:pPr>
      <w:r>
        <w:t xml:space="preserve">Довіреність на право участі та голосування на чергових Річних Загальних зборах акціонерів може  містити завдання щодо голосування, тобто перелік питань, порядку денного чергових Річних  Загальних зборів із зазначенням того, як і за яке (проти якого) рішення потрібно проголосувати.  Якщо довіреність не містить завдання щодо голосування, представник вирішує всі питання щодо  голосування на чергових Річних Загальних зборах на свій розсуд. </w:t>
      </w:r>
    </w:p>
    <w:p w:rsidR="00A70648" w:rsidRDefault="00A70648" w:rsidP="000E4007">
      <w:pPr>
        <w:ind w:firstLine="426"/>
        <w:jc w:val="both"/>
      </w:pPr>
      <w:r>
        <w:t xml:space="preserve">Акціонер має право видати довіреність на право участі та голосування на чергових Річних  Загальних зборах акціонерів декільком своїм представникам.    </w:t>
      </w:r>
    </w:p>
    <w:p w:rsidR="00A70648" w:rsidRDefault="00A70648" w:rsidP="000E4007">
      <w:pPr>
        <w:ind w:firstLine="426"/>
        <w:jc w:val="both"/>
      </w:pPr>
      <w:r>
        <w:t xml:space="preserve">Якщо для участі в чергових Річних Загальних зборах акціонерів шляхом направлення </w:t>
      </w:r>
      <w:r w:rsidR="00455A65">
        <w:t>бюлетеня</w:t>
      </w:r>
      <w:r>
        <w:t xml:space="preserve"> для голосування здійснили декілька представників акціонера, яким довіреність видана одночасно,  для участі в чергових Річних Загальних зборах акціонерів допускається той представник, який  надав бюлетень першим. </w:t>
      </w:r>
    </w:p>
    <w:p w:rsidR="00A70648" w:rsidRDefault="00A70648" w:rsidP="000E4007">
      <w:pPr>
        <w:ind w:firstLine="426"/>
        <w:jc w:val="both"/>
      </w:pPr>
      <w:r>
        <w:t xml:space="preserve">Надання довіреності на право участі та голосування на чергових Річних Загальних зборах  акціонерів не виключає право участі на цих чергових Річних Загальних зборах акціонерів  акціонера, який видав довіреність, замість свого представника. Акціонер має право у будь-який  час до закінчення строку, відведеного для голосування на чергових Річних Загальних зборах  акціонерів відкликати чи замінити свого представника на чергових Річних Загальних зборах  акціонерів, повідомивши про це депозитарну установу, яка обслуговує рахунок в цінних паперах  такого акціонера, на якому обліковуються належні акціонеру акції Товариства, або взяти участь у  чергових Річних Загальних зборах акціонерів особисто. 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 </w:t>
      </w:r>
    </w:p>
    <w:p w:rsidR="00A70648" w:rsidRDefault="00A70648" w:rsidP="000E4007">
      <w:pPr>
        <w:ind w:firstLine="426"/>
        <w:jc w:val="both"/>
      </w:pPr>
      <w:r>
        <w:t>Голосування на чергових Річних Загальних зборах акціонерів з питань порядку денного  проводиться виключно з використанням бюлетеня для голосування.</w:t>
      </w:r>
    </w:p>
    <w:p w:rsidR="00A70648" w:rsidRDefault="00A70648" w:rsidP="000E4007">
      <w:pPr>
        <w:ind w:firstLine="426"/>
        <w:jc w:val="both"/>
      </w:pPr>
      <w:r>
        <w:t xml:space="preserve">Голосування на чергових Річних Загальних  зборах акціонерів з відповідних питань порядку денного розпочинається з моменту розміщення на  веб-сайті Товариства бюлетеня для голосування. </w:t>
      </w:r>
    </w:p>
    <w:p w:rsidR="00A70648" w:rsidRPr="00455A65" w:rsidRDefault="00A70648" w:rsidP="000E4007">
      <w:pPr>
        <w:ind w:firstLine="426"/>
        <w:jc w:val="both"/>
        <w:rPr>
          <w:b/>
          <w:bCs/>
        </w:rPr>
      </w:pPr>
      <w:r w:rsidRPr="00455A65">
        <w:rPr>
          <w:b/>
          <w:bCs/>
        </w:rPr>
        <w:t xml:space="preserve">Голосування на чергових Річних Загальних зборах акціонерів завершується о 18  годині 00 хвилин </w:t>
      </w:r>
      <w:r w:rsidR="00857DE9">
        <w:rPr>
          <w:b/>
          <w:bCs/>
        </w:rPr>
        <w:t>28</w:t>
      </w:r>
      <w:r w:rsidRPr="00455A65">
        <w:rPr>
          <w:b/>
          <w:bCs/>
        </w:rPr>
        <w:t xml:space="preserve"> </w:t>
      </w:r>
      <w:r w:rsidR="00F308B0">
        <w:rPr>
          <w:b/>
          <w:bCs/>
        </w:rPr>
        <w:t>квітня</w:t>
      </w:r>
      <w:r w:rsidRPr="00455A65">
        <w:rPr>
          <w:b/>
          <w:bCs/>
        </w:rPr>
        <w:t xml:space="preserve"> 202</w:t>
      </w:r>
      <w:r w:rsidR="000E4007" w:rsidRPr="00455A65">
        <w:rPr>
          <w:b/>
          <w:bCs/>
        </w:rPr>
        <w:t>3</w:t>
      </w:r>
      <w:r w:rsidRPr="00455A65">
        <w:rPr>
          <w:b/>
          <w:bCs/>
        </w:rPr>
        <w:t xml:space="preserve"> року. </w:t>
      </w:r>
    </w:p>
    <w:p w:rsidR="00A70648" w:rsidRPr="00455A65" w:rsidRDefault="00A70648" w:rsidP="000E4007">
      <w:pPr>
        <w:ind w:firstLine="426"/>
        <w:jc w:val="both"/>
        <w:rPr>
          <w:b/>
          <w:bCs/>
        </w:rPr>
      </w:pPr>
      <w:r w:rsidRPr="00455A65">
        <w:rPr>
          <w:b/>
          <w:bCs/>
        </w:rPr>
        <w:t xml:space="preserve">Бюлетень для голосування на чергових Річних Загальних зборах акціонерів приймається  виключно до 18 год. 00 хв. дати завершення голосування </w:t>
      </w:r>
      <w:r w:rsidR="00857DE9">
        <w:rPr>
          <w:b/>
          <w:bCs/>
        </w:rPr>
        <w:t>28</w:t>
      </w:r>
      <w:r w:rsidR="000E4007" w:rsidRPr="00455A65">
        <w:rPr>
          <w:b/>
          <w:bCs/>
        </w:rPr>
        <w:t xml:space="preserve"> </w:t>
      </w:r>
      <w:r w:rsidR="00F308B0">
        <w:rPr>
          <w:b/>
          <w:bCs/>
        </w:rPr>
        <w:t>квітня</w:t>
      </w:r>
      <w:r w:rsidR="000E4007" w:rsidRPr="00455A65">
        <w:rPr>
          <w:b/>
          <w:bCs/>
        </w:rPr>
        <w:t xml:space="preserve"> 2023</w:t>
      </w:r>
      <w:r w:rsidRPr="00455A65">
        <w:rPr>
          <w:b/>
          <w:bCs/>
        </w:rPr>
        <w:t xml:space="preserve">року. </w:t>
      </w:r>
    </w:p>
    <w:p w:rsidR="00A70648" w:rsidRDefault="00A70648" w:rsidP="000E4007">
      <w:pPr>
        <w:ind w:firstLine="426"/>
        <w:jc w:val="both"/>
      </w:pPr>
      <w:r>
        <w:t xml:space="preserve"> Акціонер в період проведення голосування може надати депозитарній установі, яка обслуговує  рахунок в цінних паперах такого акціонера, на якому обліковуються належні акціонеру акції  Товариства, лише один бюлетень для голосування з одних і тих самих питань порядку денного. У  разі отримання декількох бюлетенів з одних і тих самих питань порядку денного депозитарна  установа здійснює заходи передбачені пунктом 73 порядку щодо того бюлетеня,  який було подано останнім, крім випадку, коли акціонером до завершення голосування надано  повідомлення депозитарній установі щодо того, який із наданих бюлетенів необхідно вважати  дійсним.   </w:t>
      </w:r>
    </w:p>
    <w:p w:rsidR="00A70648" w:rsidRDefault="00A70648" w:rsidP="000E4007">
      <w:pPr>
        <w:ind w:firstLine="426"/>
        <w:jc w:val="both"/>
      </w:pPr>
      <w:r>
        <w:lastRenderedPageBreak/>
        <w:t xml:space="preserve">У разі якщо бюлетень для голосування складається з кількох аркушів, кожен аркуш підписується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   </w:t>
      </w:r>
    </w:p>
    <w:p w:rsidR="00A70648" w:rsidRDefault="00A70648" w:rsidP="000E4007">
      <w:pPr>
        <w:ind w:firstLine="426"/>
        <w:jc w:val="both"/>
      </w:pPr>
      <w:r>
        <w:t xml:space="preserve">Кількість голосів акціонера в бюлетені для голосування зазначається акціонером на підставі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Товариства. </w:t>
      </w:r>
    </w:p>
    <w:p w:rsidR="00A70648" w:rsidRDefault="00A70648" w:rsidP="000E4007">
      <w:pPr>
        <w:ind w:firstLine="426"/>
        <w:jc w:val="both"/>
      </w:pPr>
      <w:r>
        <w:t xml:space="preserve">Бюлетень для голосування на чергових Річних Загальних зборах акціонерів засвідчується одним з  наступних способів за вибором акціонера: </w:t>
      </w:r>
    </w:p>
    <w:p w:rsidR="00A70648" w:rsidRDefault="00A70648" w:rsidP="000E4007">
      <w:pPr>
        <w:ind w:firstLine="426"/>
        <w:jc w:val="both"/>
      </w:pPr>
      <w:r>
        <w:t xml:space="preserve">1) за допомогою кваліфікованого електронного підпису акціонера (його представника); </w:t>
      </w:r>
    </w:p>
    <w:p w:rsidR="00A70648" w:rsidRDefault="00A70648" w:rsidP="000E4007">
      <w:pPr>
        <w:ind w:firstLine="426"/>
        <w:jc w:val="both"/>
      </w:pPr>
      <w:r>
        <w:t xml:space="preserve">2) нотаріально, за умови підписання бюлетеня в присутності нотаріуса або посадової особи, яка  вчиняє нотаріальні дії;    </w:t>
      </w:r>
    </w:p>
    <w:p w:rsidR="00A70648" w:rsidRDefault="00A70648" w:rsidP="000E4007">
      <w:pPr>
        <w:ind w:firstLine="426"/>
        <w:jc w:val="both"/>
      </w:pPr>
      <w:r>
        <w:t xml:space="preserve">3) депозитарною установою, яка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 </w:t>
      </w:r>
    </w:p>
    <w:p w:rsidR="00A70648" w:rsidRDefault="000E4007" w:rsidP="000E4007">
      <w:pPr>
        <w:ind w:firstLine="426"/>
        <w:jc w:val="both"/>
      </w:pPr>
      <w:r>
        <w:t>ПрАТ «Луцьксантехмонтаж №536»</w:t>
      </w:r>
      <w:r w:rsidR="00A70648">
        <w:t xml:space="preserve"> повідомляє,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чергових Річних Загальних зборах акціонерів. </w:t>
      </w:r>
    </w:p>
    <w:p w:rsidR="00E82EC4" w:rsidRPr="00441DCB" w:rsidRDefault="00E82EC4" w:rsidP="00A70648">
      <w:pPr>
        <w:pStyle w:val="af1"/>
        <w:spacing w:before="0" w:beforeAutospacing="0" w:after="0" w:afterAutospacing="0"/>
        <w:ind w:firstLine="426"/>
        <w:jc w:val="both"/>
      </w:pPr>
    </w:p>
    <w:sectPr w:rsidR="00E82EC4" w:rsidRPr="00441DCB" w:rsidSect="00441DCB">
      <w:footerReference w:type="even" r:id="rId9"/>
      <w:footerReference w:type="default" r:id="rId10"/>
      <w:pgSz w:w="11906" w:h="16838"/>
      <w:pgMar w:top="426" w:right="566" w:bottom="426" w:left="567" w:header="708" w:footer="4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01775" w:rsidRDefault="00601775">
      <w:r>
        <w:separator/>
      </w:r>
    </w:p>
  </w:endnote>
  <w:endnote w:type="continuationSeparator" w:id="0">
    <w:p w:rsidR="00601775" w:rsidRDefault="0060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578B" w:rsidRDefault="007F578B" w:rsidP="004D3A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F578B" w:rsidRDefault="007F578B" w:rsidP="004D3A1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578B" w:rsidRDefault="007F578B" w:rsidP="004D3A1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01775" w:rsidRDefault="00601775">
      <w:r>
        <w:separator/>
      </w:r>
    </w:p>
  </w:footnote>
  <w:footnote w:type="continuationSeparator" w:id="0">
    <w:p w:rsidR="00601775" w:rsidRDefault="00601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812D5"/>
    <w:multiLevelType w:val="hybridMultilevel"/>
    <w:tmpl w:val="B4C0BD90"/>
    <w:lvl w:ilvl="0" w:tplc="1D56BFC0">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B43B5D"/>
    <w:multiLevelType w:val="multilevel"/>
    <w:tmpl w:val="2AF0A818"/>
    <w:lvl w:ilvl="0">
      <w:start w:val="6"/>
      <w:numFmt w:val="decimal"/>
      <w:lvlText w:val="%1."/>
      <w:lvlJc w:val="left"/>
      <w:pPr>
        <w:ind w:left="360" w:hanging="360"/>
      </w:pPr>
      <w:rPr>
        <w:rFonts w:cs="Times New Roman" w:hint="default"/>
      </w:rPr>
    </w:lvl>
    <w:lvl w:ilvl="1">
      <w:start w:val="1"/>
      <w:numFmt w:val="decimal"/>
      <w:lvlText w:val="%1.%2."/>
      <w:lvlJc w:val="left"/>
      <w:pPr>
        <w:ind w:left="-25" w:hanging="360"/>
      </w:pPr>
      <w:rPr>
        <w:rFonts w:cs="Times New Roman" w:hint="default"/>
      </w:rPr>
    </w:lvl>
    <w:lvl w:ilvl="2">
      <w:start w:val="1"/>
      <w:numFmt w:val="decimal"/>
      <w:lvlText w:val="%1.%2.%3."/>
      <w:lvlJc w:val="left"/>
      <w:pPr>
        <w:ind w:left="-50" w:hanging="720"/>
      </w:pPr>
      <w:rPr>
        <w:rFonts w:cs="Times New Roman" w:hint="default"/>
      </w:rPr>
    </w:lvl>
    <w:lvl w:ilvl="3">
      <w:start w:val="1"/>
      <w:numFmt w:val="decimal"/>
      <w:lvlText w:val="%1.%2.%3.%4."/>
      <w:lvlJc w:val="left"/>
      <w:pPr>
        <w:ind w:left="-435" w:hanging="720"/>
      </w:pPr>
      <w:rPr>
        <w:rFonts w:cs="Times New Roman" w:hint="default"/>
      </w:rPr>
    </w:lvl>
    <w:lvl w:ilvl="4">
      <w:start w:val="1"/>
      <w:numFmt w:val="decimal"/>
      <w:lvlText w:val="%1.%2.%3.%4.%5."/>
      <w:lvlJc w:val="left"/>
      <w:pPr>
        <w:ind w:left="-460" w:hanging="1080"/>
      </w:pPr>
      <w:rPr>
        <w:rFonts w:cs="Times New Roman" w:hint="default"/>
      </w:rPr>
    </w:lvl>
    <w:lvl w:ilvl="5">
      <w:start w:val="1"/>
      <w:numFmt w:val="decimal"/>
      <w:lvlText w:val="%1.%2.%3.%4.%5.%6."/>
      <w:lvlJc w:val="left"/>
      <w:pPr>
        <w:ind w:left="-845" w:hanging="1080"/>
      </w:pPr>
      <w:rPr>
        <w:rFonts w:cs="Times New Roman" w:hint="default"/>
      </w:rPr>
    </w:lvl>
    <w:lvl w:ilvl="6">
      <w:start w:val="1"/>
      <w:numFmt w:val="decimal"/>
      <w:lvlText w:val="%1.%2.%3.%4.%5.%6.%7."/>
      <w:lvlJc w:val="left"/>
      <w:pPr>
        <w:ind w:left="-870" w:hanging="1440"/>
      </w:pPr>
      <w:rPr>
        <w:rFonts w:cs="Times New Roman" w:hint="default"/>
      </w:rPr>
    </w:lvl>
    <w:lvl w:ilvl="7">
      <w:start w:val="1"/>
      <w:numFmt w:val="decimal"/>
      <w:lvlText w:val="%1.%2.%3.%4.%5.%6.%7.%8."/>
      <w:lvlJc w:val="left"/>
      <w:pPr>
        <w:ind w:left="-1255" w:hanging="1440"/>
      </w:pPr>
      <w:rPr>
        <w:rFonts w:cs="Times New Roman" w:hint="default"/>
      </w:rPr>
    </w:lvl>
    <w:lvl w:ilvl="8">
      <w:start w:val="1"/>
      <w:numFmt w:val="decimal"/>
      <w:lvlText w:val="%1.%2.%3.%4.%5.%6.%7.%8.%9."/>
      <w:lvlJc w:val="left"/>
      <w:pPr>
        <w:ind w:left="-1280" w:hanging="1800"/>
      </w:pPr>
      <w:rPr>
        <w:rFonts w:cs="Times New Roman" w:hint="default"/>
      </w:rPr>
    </w:lvl>
  </w:abstractNum>
  <w:abstractNum w:abstractNumId="2" w15:restartNumberingAfterBreak="0">
    <w:nsid w:val="1FA3561F"/>
    <w:multiLevelType w:val="hybridMultilevel"/>
    <w:tmpl w:val="CB0ADBBC"/>
    <w:lvl w:ilvl="0" w:tplc="C512BEA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30296042"/>
    <w:multiLevelType w:val="multilevel"/>
    <w:tmpl w:val="DBD40238"/>
    <w:lvl w:ilvl="0">
      <w:start w:val="1"/>
      <w:numFmt w:val="decimal"/>
      <w:lvlText w:val="%1"/>
      <w:lvlJc w:val="left"/>
      <w:pPr>
        <w:ind w:left="827" w:hanging="280"/>
      </w:pPr>
      <w:rPr>
        <w:rFonts w:cs="Times New Roman" w:hint="default"/>
      </w:rPr>
    </w:lvl>
    <w:lvl w:ilvl="1">
      <w:start w:val="1"/>
      <w:numFmt w:val="decimal"/>
      <w:lvlText w:val="%1.%2"/>
      <w:lvlJc w:val="left"/>
      <w:pPr>
        <w:ind w:left="827" w:hanging="280"/>
      </w:pPr>
      <w:rPr>
        <w:rFonts w:ascii="Times New Roman" w:eastAsia="Times New Roman" w:hAnsi="Times New Roman" w:cs="Times New Roman" w:hint="default"/>
        <w:spacing w:val="0"/>
        <w:w w:val="100"/>
        <w:sz w:val="20"/>
        <w:szCs w:val="20"/>
      </w:rPr>
    </w:lvl>
    <w:lvl w:ilvl="2">
      <w:numFmt w:val="bullet"/>
      <w:lvlText w:val="-"/>
      <w:lvlJc w:val="left"/>
      <w:pPr>
        <w:ind w:left="827" w:hanging="360"/>
      </w:pPr>
      <w:rPr>
        <w:rFonts w:ascii="Calibri" w:eastAsia="Times New Roman" w:hAnsi="Calibri" w:hint="default"/>
        <w:spacing w:val="-2"/>
        <w:w w:val="100"/>
        <w:sz w:val="22"/>
      </w:rPr>
    </w:lvl>
    <w:lvl w:ilvl="3">
      <w:numFmt w:val="bullet"/>
      <w:lvlText w:val="•"/>
      <w:lvlJc w:val="left"/>
      <w:pPr>
        <w:ind w:left="3450" w:hanging="360"/>
      </w:pPr>
      <w:rPr>
        <w:rFonts w:hint="default"/>
      </w:rPr>
    </w:lvl>
    <w:lvl w:ilvl="4">
      <w:numFmt w:val="bullet"/>
      <w:lvlText w:val="•"/>
      <w:lvlJc w:val="left"/>
      <w:pPr>
        <w:ind w:left="4327" w:hanging="360"/>
      </w:pPr>
      <w:rPr>
        <w:rFonts w:hint="default"/>
      </w:rPr>
    </w:lvl>
    <w:lvl w:ilvl="5">
      <w:numFmt w:val="bullet"/>
      <w:lvlText w:val="•"/>
      <w:lvlJc w:val="left"/>
      <w:pPr>
        <w:ind w:left="5204" w:hanging="360"/>
      </w:pPr>
      <w:rPr>
        <w:rFonts w:hint="default"/>
      </w:rPr>
    </w:lvl>
    <w:lvl w:ilvl="6">
      <w:numFmt w:val="bullet"/>
      <w:lvlText w:val="•"/>
      <w:lvlJc w:val="left"/>
      <w:pPr>
        <w:ind w:left="6080" w:hanging="360"/>
      </w:pPr>
      <w:rPr>
        <w:rFonts w:hint="default"/>
      </w:rPr>
    </w:lvl>
    <w:lvl w:ilvl="7">
      <w:numFmt w:val="bullet"/>
      <w:lvlText w:val="•"/>
      <w:lvlJc w:val="left"/>
      <w:pPr>
        <w:ind w:left="6957" w:hanging="360"/>
      </w:pPr>
      <w:rPr>
        <w:rFonts w:hint="default"/>
      </w:rPr>
    </w:lvl>
    <w:lvl w:ilvl="8">
      <w:numFmt w:val="bullet"/>
      <w:lvlText w:val="•"/>
      <w:lvlJc w:val="left"/>
      <w:pPr>
        <w:ind w:left="7834" w:hanging="360"/>
      </w:pPr>
      <w:rPr>
        <w:rFonts w:hint="default"/>
      </w:rPr>
    </w:lvl>
  </w:abstractNum>
  <w:abstractNum w:abstractNumId="4" w15:restartNumberingAfterBreak="0">
    <w:nsid w:val="4A4D380E"/>
    <w:multiLevelType w:val="multilevel"/>
    <w:tmpl w:val="5D80961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50AB08DC"/>
    <w:multiLevelType w:val="multilevel"/>
    <w:tmpl w:val="FD68472C"/>
    <w:lvl w:ilvl="0">
      <w:start w:val="12"/>
      <w:numFmt w:val="decimal"/>
      <w:lvlText w:val="%1"/>
      <w:lvlJc w:val="left"/>
      <w:pPr>
        <w:ind w:left="120" w:hanging="505"/>
      </w:pPr>
      <w:rPr>
        <w:rFonts w:cs="Times New Roman" w:hint="default"/>
      </w:rPr>
    </w:lvl>
    <w:lvl w:ilvl="1">
      <w:start w:val="1"/>
      <w:numFmt w:val="decimal"/>
      <w:lvlText w:val="%1.%2."/>
      <w:lvlJc w:val="left"/>
      <w:pPr>
        <w:ind w:left="120" w:hanging="505"/>
      </w:pPr>
      <w:rPr>
        <w:rFonts w:ascii="Times New Roman" w:eastAsia="Times New Roman" w:hAnsi="Times New Roman" w:cs="Times New Roman" w:hint="default"/>
        <w:spacing w:val="-4"/>
        <w:w w:val="100"/>
        <w:sz w:val="22"/>
        <w:szCs w:val="22"/>
      </w:rPr>
    </w:lvl>
    <w:lvl w:ilvl="2">
      <w:numFmt w:val="bullet"/>
      <w:lvlText w:val="-"/>
      <w:lvlJc w:val="left"/>
      <w:pPr>
        <w:ind w:left="1011" w:hanging="184"/>
      </w:pPr>
      <w:rPr>
        <w:rFonts w:ascii="Times New Roman" w:eastAsia="Times New Roman" w:hAnsi="Times New Roman" w:hint="default"/>
        <w:spacing w:val="-2"/>
        <w:w w:val="99"/>
        <w:sz w:val="22"/>
      </w:rPr>
    </w:lvl>
    <w:lvl w:ilvl="3">
      <w:numFmt w:val="bullet"/>
      <w:lvlText w:val="•"/>
      <w:lvlJc w:val="left"/>
      <w:pPr>
        <w:ind w:left="2924" w:hanging="184"/>
      </w:pPr>
      <w:rPr>
        <w:rFonts w:hint="default"/>
      </w:rPr>
    </w:lvl>
    <w:lvl w:ilvl="4">
      <w:numFmt w:val="bullet"/>
      <w:lvlText w:val="•"/>
      <w:lvlJc w:val="left"/>
      <w:pPr>
        <w:ind w:left="3876" w:hanging="184"/>
      </w:pPr>
      <w:rPr>
        <w:rFonts w:hint="default"/>
      </w:rPr>
    </w:lvl>
    <w:lvl w:ilvl="5">
      <w:numFmt w:val="bullet"/>
      <w:lvlText w:val="•"/>
      <w:lvlJc w:val="left"/>
      <w:pPr>
        <w:ind w:left="4828" w:hanging="184"/>
      </w:pPr>
      <w:rPr>
        <w:rFonts w:hint="default"/>
      </w:rPr>
    </w:lvl>
    <w:lvl w:ilvl="6">
      <w:numFmt w:val="bullet"/>
      <w:lvlText w:val="•"/>
      <w:lvlJc w:val="left"/>
      <w:pPr>
        <w:ind w:left="5780" w:hanging="184"/>
      </w:pPr>
      <w:rPr>
        <w:rFonts w:hint="default"/>
      </w:rPr>
    </w:lvl>
    <w:lvl w:ilvl="7">
      <w:numFmt w:val="bullet"/>
      <w:lvlText w:val="•"/>
      <w:lvlJc w:val="left"/>
      <w:pPr>
        <w:ind w:left="6732" w:hanging="184"/>
      </w:pPr>
      <w:rPr>
        <w:rFonts w:hint="default"/>
      </w:rPr>
    </w:lvl>
    <w:lvl w:ilvl="8">
      <w:numFmt w:val="bullet"/>
      <w:lvlText w:val="•"/>
      <w:lvlJc w:val="left"/>
      <w:pPr>
        <w:ind w:left="7684" w:hanging="184"/>
      </w:pPr>
      <w:rPr>
        <w:rFonts w:hint="default"/>
      </w:rPr>
    </w:lvl>
  </w:abstractNum>
  <w:abstractNum w:abstractNumId="6" w15:restartNumberingAfterBreak="0">
    <w:nsid w:val="5D7E774C"/>
    <w:multiLevelType w:val="multilevel"/>
    <w:tmpl w:val="B05078DA"/>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5E733360"/>
    <w:multiLevelType w:val="hybridMultilevel"/>
    <w:tmpl w:val="3F6460FA"/>
    <w:lvl w:ilvl="0" w:tplc="E67A73DE">
      <w:start w:val="1"/>
      <w:numFmt w:val="decimal"/>
      <w:lvlText w:val="%1."/>
      <w:lvlJc w:val="left"/>
      <w:pPr>
        <w:ind w:left="120" w:hanging="424"/>
      </w:pPr>
      <w:rPr>
        <w:rFonts w:ascii="Times New Roman" w:eastAsia="Times New Roman" w:hAnsi="Times New Roman" w:cs="Times New Roman" w:hint="default"/>
        <w:b/>
        <w:bCs/>
        <w:spacing w:val="-27"/>
        <w:w w:val="100"/>
        <w:sz w:val="22"/>
        <w:szCs w:val="22"/>
      </w:rPr>
    </w:lvl>
    <w:lvl w:ilvl="1" w:tplc="B1186E9A">
      <w:numFmt w:val="bullet"/>
      <w:lvlText w:val="•"/>
      <w:lvlJc w:val="left"/>
      <w:pPr>
        <w:ind w:left="1066" w:hanging="424"/>
      </w:pPr>
      <w:rPr>
        <w:rFonts w:hint="default"/>
      </w:rPr>
    </w:lvl>
    <w:lvl w:ilvl="2" w:tplc="826E404E">
      <w:numFmt w:val="bullet"/>
      <w:lvlText w:val="•"/>
      <w:lvlJc w:val="left"/>
      <w:pPr>
        <w:ind w:left="2013" w:hanging="424"/>
      </w:pPr>
      <w:rPr>
        <w:rFonts w:hint="default"/>
      </w:rPr>
    </w:lvl>
    <w:lvl w:ilvl="3" w:tplc="5B08967A">
      <w:numFmt w:val="bullet"/>
      <w:lvlText w:val="•"/>
      <w:lvlJc w:val="left"/>
      <w:pPr>
        <w:ind w:left="2960" w:hanging="424"/>
      </w:pPr>
      <w:rPr>
        <w:rFonts w:hint="default"/>
      </w:rPr>
    </w:lvl>
    <w:lvl w:ilvl="4" w:tplc="4B346CC8">
      <w:numFmt w:val="bullet"/>
      <w:lvlText w:val="•"/>
      <w:lvlJc w:val="left"/>
      <w:pPr>
        <w:ind w:left="3907" w:hanging="424"/>
      </w:pPr>
      <w:rPr>
        <w:rFonts w:hint="default"/>
      </w:rPr>
    </w:lvl>
    <w:lvl w:ilvl="5" w:tplc="B13822A4">
      <w:numFmt w:val="bullet"/>
      <w:lvlText w:val="•"/>
      <w:lvlJc w:val="left"/>
      <w:pPr>
        <w:ind w:left="4854" w:hanging="424"/>
      </w:pPr>
      <w:rPr>
        <w:rFonts w:hint="default"/>
      </w:rPr>
    </w:lvl>
    <w:lvl w:ilvl="6" w:tplc="4C4C58D0">
      <w:numFmt w:val="bullet"/>
      <w:lvlText w:val="•"/>
      <w:lvlJc w:val="left"/>
      <w:pPr>
        <w:ind w:left="5800" w:hanging="424"/>
      </w:pPr>
      <w:rPr>
        <w:rFonts w:hint="default"/>
      </w:rPr>
    </w:lvl>
    <w:lvl w:ilvl="7" w:tplc="AFDACCAC">
      <w:numFmt w:val="bullet"/>
      <w:lvlText w:val="•"/>
      <w:lvlJc w:val="left"/>
      <w:pPr>
        <w:ind w:left="6747" w:hanging="424"/>
      </w:pPr>
      <w:rPr>
        <w:rFonts w:hint="default"/>
      </w:rPr>
    </w:lvl>
    <w:lvl w:ilvl="8" w:tplc="610A2484">
      <w:numFmt w:val="bullet"/>
      <w:lvlText w:val="•"/>
      <w:lvlJc w:val="left"/>
      <w:pPr>
        <w:ind w:left="7694" w:hanging="424"/>
      </w:pPr>
      <w:rPr>
        <w:rFonts w:hint="default"/>
      </w:rPr>
    </w:lvl>
  </w:abstractNum>
  <w:abstractNum w:abstractNumId="8" w15:restartNumberingAfterBreak="0">
    <w:nsid w:val="680A276B"/>
    <w:multiLevelType w:val="multilevel"/>
    <w:tmpl w:val="7A18801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sz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774C01F1"/>
    <w:multiLevelType w:val="hybridMultilevel"/>
    <w:tmpl w:val="D9ECC400"/>
    <w:lvl w:ilvl="0" w:tplc="D2522086">
      <w:start w:val="1"/>
      <w:numFmt w:val="decimal"/>
      <w:lvlText w:val="%1."/>
      <w:lvlJc w:val="left"/>
      <w:pPr>
        <w:tabs>
          <w:tab w:val="num" w:pos="720"/>
        </w:tabs>
        <w:ind w:left="720" w:hanging="360"/>
      </w:pPr>
      <w:rPr>
        <w:rFonts w:cs="Times New Roman" w:hint="default"/>
        <w:b/>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0"/>
  </w:num>
  <w:num w:numId="3">
    <w:abstractNumId w:val="5"/>
  </w:num>
  <w:num w:numId="4">
    <w:abstractNumId w:val="3"/>
  </w:num>
  <w:num w:numId="5">
    <w:abstractNumId w:val="7"/>
  </w:num>
  <w:num w:numId="6">
    <w:abstractNumId w:val="1"/>
  </w:num>
  <w:num w:numId="7">
    <w:abstractNumId w:val="8"/>
  </w:num>
  <w:num w:numId="8">
    <w:abstractNumId w:val="6"/>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20E"/>
    <w:rsid w:val="00040E54"/>
    <w:rsid w:val="00055304"/>
    <w:rsid w:val="000A68E6"/>
    <w:rsid w:val="000B28AE"/>
    <w:rsid w:val="000B6453"/>
    <w:rsid w:val="000E11F6"/>
    <w:rsid w:val="000E1A83"/>
    <w:rsid w:val="000E4007"/>
    <w:rsid w:val="000F0D6E"/>
    <w:rsid w:val="00137526"/>
    <w:rsid w:val="001521BA"/>
    <w:rsid w:val="00182AC6"/>
    <w:rsid w:val="00185064"/>
    <w:rsid w:val="00187CB3"/>
    <w:rsid w:val="001A6A95"/>
    <w:rsid w:val="001A76E0"/>
    <w:rsid w:val="001C15BB"/>
    <w:rsid w:val="002066D6"/>
    <w:rsid w:val="00234149"/>
    <w:rsid w:val="002453F1"/>
    <w:rsid w:val="00254DE1"/>
    <w:rsid w:val="002A5882"/>
    <w:rsid w:val="002B39AA"/>
    <w:rsid w:val="002B3C1F"/>
    <w:rsid w:val="002C235B"/>
    <w:rsid w:val="002D7A0B"/>
    <w:rsid w:val="00301A0F"/>
    <w:rsid w:val="00340E2E"/>
    <w:rsid w:val="00387C07"/>
    <w:rsid w:val="00395F08"/>
    <w:rsid w:val="003A2083"/>
    <w:rsid w:val="003B4898"/>
    <w:rsid w:val="003E2D6B"/>
    <w:rsid w:val="00441DCB"/>
    <w:rsid w:val="00455A65"/>
    <w:rsid w:val="004B206B"/>
    <w:rsid w:val="004D3A15"/>
    <w:rsid w:val="004D7FB8"/>
    <w:rsid w:val="00511E06"/>
    <w:rsid w:val="0054626D"/>
    <w:rsid w:val="00597109"/>
    <w:rsid w:val="005E6188"/>
    <w:rsid w:val="00601775"/>
    <w:rsid w:val="00604524"/>
    <w:rsid w:val="006205D5"/>
    <w:rsid w:val="006670BA"/>
    <w:rsid w:val="00715564"/>
    <w:rsid w:val="00776F24"/>
    <w:rsid w:val="00792057"/>
    <w:rsid w:val="00792F96"/>
    <w:rsid w:val="007973D1"/>
    <w:rsid w:val="007A3E16"/>
    <w:rsid w:val="007C1A47"/>
    <w:rsid w:val="007E311A"/>
    <w:rsid w:val="007E36D7"/>
    <w:rsid w:val="007F578B"/>
    <w:rsid w:val="00813520"/>
    <w:rsid w:val="00820F77"/>
    <w:rsid w:val="00823F95"/>
    <w:rsid w:val="0082615F"/>
    <w:rsid w:val="00834D08"/>
    <w:rsid w:val="00857DE9"/>
    <w:rsid w:val="00876C2D"/>
    <w:rsid w:val="0087716E"/>
    <w:rsid w:val="008D22F1"/>
    <w:rsid w:val="008E4E14"/>
    <w:rsid w:val="00962E8E"/>
    <w:rsid w:val="00980156"/>
    <w:rsid w:val="00986BB0"/>
    <w:rsid w:val="009E1222"/>
    <w:rsid w:val="00A3010B"/>
    <w:rsid w:val="00A50943"/>
    <w:rsid w:val="00A61B50"/>
    <w:rsid w:val="00A70648"/>
    <w:rsid w:val="00B129BA"/>
    <w:rsid w:val="00B1377C"/>
    <w:rsid w:val="00B9340A"/>
    <w:rsid w:val="00BF2D11"/>
    <w:rsid w:val="00BF322D"/>
    <w:rsid w:val="00C145DB"/>
    <w:rsid w:val="00C4062D"/>
    <w:rsid w:val="00C40918"/>
    <w:rsid w:val="00C570C3"/>
    <w:rsid w:val="00C6685F"/>
    <w:rsid w:val="00CC28EA"/>
    <w:rsid w:val="00CD4D50"/>
    <w:rsid w:val="00D026B0"/>
    <w:rsid w:val="00D20A84"/>
    <w:rsid w:val="00D2520E"/>
    <w:rsid w:val="00D7260F"/>
    <w:rsid w:val="00D80335"/>
    <w:rsid w:val="00DA13A9"/>
    <w:rsid w:val="00DB3F4D"/>
    <w:rsid w:val="00E009B8"/>
    <w:rsid w:val="00E62CBD"/>
    <w:rsid w:val="00E82EC4"/>
    <w:rsid w:val="00E82FAC"/>
    <w:rsid w:val="00EB4279"/>
    <w:rsid w:val="00EB5D46"/>
    <w:rsid w:val="00ED634A"/>
    <w:rsid w:val="00F308B0"/>
    <w:rsid w:val="00F5759A"/>
    <w:rsid w:val="00F9088A"/>
    <w:rsid w:val="00F919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A8399"/>
  <w15:docId w15:val="{4B116DC1-FD04-400D-8F0B-C90DDABCC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520E"/>
    <w:rPr>
      <w:rFonts w:ascii="Times New Roman" w:hAnsi="Times New Roman"/>
      <w:sz w:val="24"/>
      <w:szCs w:val="24"/>
      <w:lang w:eastAsia="ru-RU"/>
    </w:rPr>
  </w:style>
  <w:style w:type="paragraph" w:styleId="1">
    <w:name w:val="heading 1"/>
    <w:basedOn w:val="a"/>
    <w:link w:val="10"/>
    <w:qFormat/>
    <w:rsid w:val="0087716E"/>
    <w:pPr>
      <w:widowControl w:val="0"/>
      <w:autoSpaceDE w:val="0"/>
      <w:autoSpaceDN w:val="0"/>
      <w:ind w:left="119"/>
      <w:outlineLvl w:val="0"/>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ust">
    <w:name w:val="Just"/>
    <w:rsid w:val="00D2520E"/>
    <w:pPr>
      <w:autoSpaceDE w:val="0"/>
      <w:autoSpaceDN w:val="0"/>
      <w:adjustRightInd w:val="0"/>
      <w:spacing w:before="40" w:after="40"/>
      <w:ind w:firstLine="568"/>
      <w:jc w:val="both"/>
    </w:pPr>
    <w:rPr>
      <w:rFonts w:ascii="Times New Roman" w:hAnsi="Times New Roman"/>
      <w:sz w:val="24"/>
      <w:szCs w:val="24"/>
      <w:lang w:val="ru-RU" w:eastAsia="ru-RU"/>
    </w:rPr>
  </w:style>
  <w:style w:type="paragraph" w:styleId="a3">
    <w:name w:val="footer"/>
    <w:basedOn w:val="a"/>
    <w:link w:val="a4"/>
    <w:rsid w:val="00D2520E"/>
    <w:pPr>
      <w:tabs>
        <w:tab w:val="center" w:pos="4819"/>
        <w:tab w:val="right" w:pos="9639"/>
      </w:tabs>
    </w:pPr>
  </w:style>
  <w:style w:type="character" w:customStyle="1" w:styleId="a4">
    <w:name w:val="Нижній колонтитул Знак"/>
    <w:link w:val="a3"/>
    <w:locked/>
    <w:rsid w:val="00D2520E"/>
    <w:rPr>
      <w:rFonts w:ascii="Times New Roman" w:hAnsi="Times New Roman" w:cs="Times New Roman"/>
      <w:sz w:val="24"/>
      <w:szCs w:val="24"/>
      <w:lang w:val="uk-UA" w:eastAsia="ru-RU"/>
    </w:rPr>
  </w:style>
  <w:style w:type="character" w:styleId="a5">
    <w:name w:val="page number"/>
    <w:rsid w:val="00D2520E"/>
    <w:rPr>
      <w:rFonts w:cs="Times New Roman"/>
    </w:rPr>
  </w:style>
  <w:style w:type="paragraph" w:styleId="a6">
    <w:name w:val="Balloon Text"/>
    <w:basedOn w:val="a"/>
    <w:link w:val="a7"/>
    <w:semiHidden/>
    <w:rsid w:val="006205D5"/>
    <w:rPr>
      <w:rFonts w:ascii="Segoe UI" w:hAnsi="Segoe UI" w:cs="Segoe UI"/>
      <w:sz w:val="18"/>
      <w:szCs w:val="18"/>
    </w:rPr>
  </w:style>
  <w:style w:type="character" w:customStyle="1" w:styleId="a7">
    <w:name w:val="Текст у виносці Знак"/>
    <w:link w:val="a6"/>
    <w:semiHidden/>
    <w:locked/>
    <w:rsid w:val="006205D5"/>
    <w:rPr>
      <w:rFonts w:ascii="Segoe UI" w:hAnsi="Segoe UI" w:cs="Segoe UI"/>
      <w:sz w:val="18"/>
      <w:szCs w:val="18"/>
      <w:lang w:val="uk-UA" w:eastAsia="ru-RU"/>
    </w:rPr>
  </w:style>
  <w:style w:type="character" w:customStyle="1" w:styleId="10">
    <w:name w:val="Заголовок 1 Знак"/>
    <w:link w:val="1"/>
    <w:locked/>
    <w:rsid w:val="0087716E"/>
    <w:rPr>
      <w:rFonts w:ascii="Times New Roman" w:hAnsi="Times New Roman" w:cs="Times New Roman"/>
      <w:b/>
      <w:bCs/>
      <w:lang w:val="en-US" w:eastAsia="x-none"/>
    </w:rPr>
  </w:style>
  <w:style w:type="paragraph" w:styleId="a8">
    <w:name w:val="Body Text"/>
    <w:basedOn w:val="a"/>
    <w:link w:val="a9"/>
    <w:rsid w:val="0087716E"/>
    <w:pPr>
      <w:widowControl w:val="0"/>
      <w:autoSpaceDE w:val="0"/>
      <w:autoSpaceDN w:val="0"/>
      <w:ind w:left="120"/>
    </w:pPr>
    <w:rPr>
      <w:sz w:val="22"/>
      <w:szCs w:val="22"/>
      <w:lang w:val="en-US" w:eastAsia="en-US"/>
    </w:rPr>
  </w:style>
  <w:style w:type="character" w:customStyle="1" w:styleId="a9">
    <w:name w:val="Основний текст Знак"/>
    <w:link w:val="a8"/>
    <w:locked/>
    <w:rsid w:val="0087716E"/>
    <w:rPr>
      <w:rFonts w:ascii="Times New Roman" w:hAnsi="Times New Roman" w:cs="Times New Roman"/>
      <w:lang w:val="en-US" w:eastAsia="x-none"/>
    </w:rPr>
  </w:style>
  <w:style w:type="paragraph" w:customStyle="1" w:styleId="11">
    <w:name w:val="Абзац списку1"/>
    <w:basedOn w:val="a"/>
    <w:rsid w:val="0087716E"/>
    <w:pPr>
      <w:widowControl w:val="0"/>
      <w:autoSpaceDE w:val="0"/>
      <w:autoSpaceDN w:val="0"/>
      <w:ind w:left="120"/>
    </w:pPr>
    <w:rPr>
      <w:sz w:val="22"/>
      <w:szCs w:val="22"/>
      <w:lang w:val="en-US" w:eastAsia="en-US"/>
    </w:rPr>
  </w:style>
  <w:style w:type="character" w:styleId="aa">
    <w:name w:val="Hyperlink"/>
    <w:rsid w:val="00604524"/>
    <w:rPr>
      <w:rFonts w:cs="Times New Roman"/>
      <w:color w:val="0563C1"/>
      <w:u w:val="single"/>
    </w:rPr>
  </w:style>
  <w:style w:type="character" w:customStyle="1" w:styleId="12">
    <w:name w:val="Колонтитул + 12"/>
    <w:aliases w:val="5 pt,Полужирный"/>
    <w:rsid w:val="00604524"/>
    <w:rPr>
      <w:b/>
      <w:spacing w:val="0"/>
      <w:sz w:val="25"/>
      <w:u w:val="single"/>
    </w:rPr>
  </w:style>
  <w:style w:type="character" w:customStyle="1" w:styleId="2">
    <w:name w:val="Основной текст + Не полужирный2"/>
    <w:rsid w:val="00604524"/>
    <w:rPr>
      <w:rFonts w:ascii="Times New Roman" w:hAnsi="Times New Roman"/>
      <w:b/>
      <w:spacing w:val="0"/>
      <w:sz w:val="26"/>
    </w:rPr>
  </w:style>
  <w:style w:type="character" w:customStyle="1" w:styleId="13">
    <w:name w:val="Основной текст + Не полужирный1"/>
    <w:rsid w:val="00604524"/>
    <w:rPr>
      <w:rFonts w:ascii="Times New Roman" w:hAnsi="Times New Roman"/>
      <w:b/>
      <w:spacing w:val="0"/>
      <w:sz w:val="26"/>
      <w:u w:val="single"/>
    </w:rPr>
  </w:style>
  <w:style w:type="character" w:customStyle="1" w:styleId="22">
    <w:name w:val="Основной текст (2)2"/>
    <w:rsid w:val="00604524"/>
    <w:rPr>
      <w:rFonts w:ascii="Times New Roman" w:hAnsi="Times New Roman"/>
      <w:spacing w:val="0"/>
      <w:sz w:val="26"/>
      <w:u w:val="single"/>
    </w:rPr>
  </w:style>
  <w:style w:type="character" w:customStyle="1" w:styleId="20">
    <w:name w:val="Основной текст (2)_"/>
    <w:link w:val="21"/>
    <w:locked/>
    <w:rsid w:val="00604524"/>
    <w:rPr>
      <w:sz w:val="26"/>
      <w:shd w:val="clear" w:color="auto" w:fill="FFFFFF"/>
    </w:rPr>
  </w:style>
  <w:style w:type="paragraph" w:customStyle="1" w:styleId="21">
    <w:name w:val="Основной текст (2)1"/>
    <w:basedOn w:val="a"/>
    <w:link w:val="20"/>
    <w:rsid w:val="00604524"/>
    <w:pPr>
      <w:shd w:val="clear" w:color="auto" w:fill="FFFFFF"/>
      <w:spacing w:after="600" w:line="322" w:lineRule="exact"/>
      <w:ind w:hanging="1440"/>
    </w:pPr>
    <w:rPr>
      <w:rFonts w:ascii="Calibri" w:eastAsia="Times New Roman" w:hAnsi="Calibri"/>
      <w:sz w:val="26"/>
      <w:szCs w:val="26"/>
      <w:lang w:eastAsia="uk-UA"/>
    </w:rPr>
  </w:style>
  <w:style w:type="character" w:customStyle="1" w:styleId="3">
    <w:name w:val="Основной текст3"/>
    <w:rsid w:val="00604524"/>
    <w:rPr>
      <w:rFonts w:ascii="Times New Roman" w:hAnsi="Times New Roman"/>
      <w:spacing w:val="0"/>
      <w:sz w:val="26"/>
      <w:u w:val="single"/>
    </w:rPr>
  </w:style>
  <w:style w:type="character" w:customStyle="1" w:styleId="210">
    <w:name w:val="Основной текст (2) + Полужирный1"/>
    <w:rsid w:val="00604524"/>
    <w:rPr>
      <w:rFonts w:ascii="Times New Roman" w:hAnsi="Times New Roman"/>
      <w:b/>
      <w:spacing w:val="0"/>
      <w:sz w:val="26"/>
    </w:rPr>
  </w:style>
  <w:style w:type="paragraph" w:styleId="ab">
    <w:name w:val="header"/>
    <w:basedOn w:val="a"/>
    <w:link w:val="ac"/>
    <w:rsid w:val="00604524"/>
    <w:pPr>
      <w:tabs>
        <w:tab w:val="center" w:pos="4677"/>
        <w:tab w:val="right" w:pos="9355"/>
      </w:tabs>
    </w:pPr>
  </w:style>
  <w:style w:type="character" w:customStyle="1" w:styleId="ac">
    <w:name w:val="Верхній колонтитул Знак"/>
    <w:link w:val="ab"/>
    <w:locked/>
    <w:rsid w:val="00604524"/>
    <w:rPr>
      <w:rFonts w:ascii="Times New Roman" w:hAnsi="Times New Roman" w:cs="Times New Roman"/>
      <w:sz w:val="24"/>
      <w:szCs w:val="24"/>
      <w:lang w:val="uk-UA" w:eastAsia="ru-RU"/>
    </w:rPr>
  </w:style>
  <w:style w:type="character" w:customStyle="1" w:styleId="ad">
    <w:name w:val="Основной текст_"/>
    <w:link w:val="4"/>
    <w:locked/>
    <w:rsid w:val="00395F08"/>
    <w:rPr>
      <w:sz w:val="26"/>
      <w:shd w:val="clear" w:color="auto" w:fill="FFFFFF"/>
    </w:rPr>
  </w:style>
  <w:style w:type="character" w:customStyle="1" w:styleId="14">
    <w:name w:val="Основной текст1"/>
    <w:rsid w:val="00395F08"/>
    <w:rPr>
      <w:sz w:val="26"/>
      <w:u w:val="single"/>
    </w:rPr>
  </w:style>
  <w:style w:type="character" w:customStyle="1" w:styleId="23">
    <w:name w:val="Основной текст (2) + Полужирный"/>
    <w:rsid w:val="00395F08"/>
    <w:rPr>
      <w:b/>
      <w:sz w:val="26"/>
    </w:rPr>
  </w:style>
  <w:style w:type="character" w:customStyle="1" w:styleId="24">
    <w:name w:val="Основной текст (2)"/>
    <w:rsid w:val="00395F08"/>
    <w:rPr>
      <w:sz w:val="26"/>
      <w:u w:val="single"/>
    </w:rPr>
  </w:style>
  <w:style w:type="character" w:customStyle="1" w:styleId="ae">
    <w:name w:val="Основной текст + Не полужирный"/>
    <w:rsid w:val="00395F08"/>
    <w:rPr>
      <w:b/>
      <w:sz w:val="26"/>
      <w:u w:val="single"/>
    </w:rPr>
  </w:style>
  <w:style w:type="character" w:customStyle="1" w:styleId="30">
    <w:name w:val="Основной текст + Не полужирный3"/>
    <w:rsid w:val="00395F08"/>
    <w:rPr>
      <w:b/>
      <w:sz w:val="26"/>
    </w:rPr>
  </w:style>
  <w:style w:type="paragraph" w:customStyle="1" w:styleId="4">
    <w:name w:val="Основной текст4"/>
    <w:basedOn w:val="a"/>
    <w:link w:val="ad"/>
    <w:rsid w:val="00395F08"/>
    <w:pPr>
      <w:shd w:val="clear" w:color="auto" w:fill="FFFFFF"/>
      <w:spacing w:line="322" w:lineRule="exact"/>
      <w:jc w:val="center"/>
    </w:pPr>
    <w:rPr>
      <w:rFonts w:ascii="Calibri" w:eastAsia="Times New Roman" w:hAnsi="Calibri"/>
      <w:sz w:val="26"/>
      <w:szCs w:val="26"/>
      <w:lang w:eastAsia="uk-UA"/>
    </w:rPr>
  </w:style>
  <w:style w:type="character" w:customStyle="1" w:styleId="af">
    <w:name w:val="Колонтитул_"/>
    <w:link w:val="af0"/>
    <w:locked/>
    <w:rsid w:val="00395F08"/>
    <w:rPr>
      <w:shd w:val="clear" w:color="auto" w:fill="FFFFFF"/>
    </w:rPr>
  </w:style>
  <w:style w:type="paragraph" w:customStyle="1" w:styleId="af0">
    <w:name w:val="Колонтитул"/>
    <w:basedOn w:val="a"/>
    <w:link w:val="af"/>
    <w:rsid w:val="00395F08"/>
    <w:pPr>
      <w:shd w:val="clear" w:color="auto" w:fill="FFFFFF"/>
    </w:pPr>
    <w:rPr>
      <w:rFonts w:ascii="Calibri" w:eastAsia="Times New Roman" w:hAnsi="Calibri"/>
      <w:sz w:val="20"/>
      <w:szCs w:val="20"/>
      <w:lang w:eastAsia="uk-UA"/>
    </w:rPr>
  </w:style>
  <w:style w:type="character" w:customStyle="1" w:styleId="25">
    <w:name w:val="Основной текст2"/>
    <w:rsid w:val="00395F08"/>
    <w:rPr>
      <w:rFonts w:ascii="Times New Roman" w:hAnsi="Times New Roman"/>
      <w:spacing w:val="0"/>
      <w:sz w:val="26"/>
    </w:rPr>
  </w:style>
  <w:style w:type="character" w:customStyle="1" w:styleId="230">
    <w:name w:val="Основной текст (2)3"/>
    <w:rsid w:val="00395F08"/>
    <w:rPr>
      <w:rFonts w:ascii="Times New Roman" w:hAnsi="Times New Roman"/>
      <w:spacing w:val="0"/>
      <w:sz w:val="26"/>
    </w:rPr>
  </w:style>
  <w:style w:type="paragraph" w:styleId="af1">
    <w:name w:val="Normal (Web)"/>
    <w:basedOn w:val="a"/>
    <w:rsid w:val="00E82EC4"/>
    <w:pPr>
      <w:spacing w:before="100" w:beforeAutospacing="1" w:after="100" w:afterAutospacing="1"/>
    </w:pPr>
    <w:rPr>
      <w:rFonts w:eastAsia="Times New Roman"/>
      <w:lang w:eastAsia="uk-UA"/>
    </w:rPr>
  </w:style>
  <w:style w:type="character" w:styleId="af2">
    <w:name w:val="Strong"/>
    <w:qFormat/>
    <w:locked/>
    <w:rsid w:val="00E82EC4"/>
    <w:rPr>
      <w:b/>
      <w:bCs/>
    </w:rPr>
  </w:style>
  <w:style w:type="character" w:customStyle="1" w:styleId="15">
    <w:name w:val="Незакрита згадка1"/>
    <w:basedOn w:val="a0"/>
    <w:uiPriority w:val="99"/>
    <w:semiHidden/>
    <w:unhideWhenUsed/>
    <w:rsid w:val="00455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121482">
      <w:bodyDiv w:val="1"/>
      <w:marLeft w:val="0"/>
      <w:marRight w:val="0"/>
      <w:marTop w:val="0"/>
      <w:marBottom w:val="0"/>
      <w:divBdr>
        <w:top w:val="none" w:sz="0" w:space="0" w:color="auto"/>
        <w:left w:val="none" w:sz="0" w:space="0" w:color="auto"/>
        <w:bottom w:val="none" w:sz="0" w:space="0" w:color="auto"/>
        <w:right w:val="none" w:sz="0" w:space="0" w:color="auto"/>
      </w:divBdr>
    </w:div>
    <w:div w:id="6472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chun90@gmail.com" TargetMode="External"/><Relationship Id="rId3" Type="http://schemas.openxmlformats.org/officeDocument/2006/relationships/settings" Target="settings.xml"/><Relationship Id="rId7" Type="http://schemas.openxmlformats.org/officeDocument/2006/relationships/hyperlink" Target="mailto:levchun90@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11726</Words>
  <Characters>6685</Characters>
  <Application>Microsoft Office Word</Application>
  <DocSecurity>0</DocSecurity>
  <Lines>55</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Повідомлення про скликання річних загальних зборів акціонерів</vt:lpstr>
      <vt:lpstr>Повідомлення про скликання річних загальних зборів акціонерів</vt:lpstr>
    </vt:vector>
  </TitlesOfParts>
  <Company>SPecialiST RePack</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Повідомлення про скликання річних загальних зборів акціонерів</dc:title>
  <dc:creator>Urist</dc:creator>
  <cp:lastModifiedBy>Користувач</cp:lastModifiedBy>
  <cp:revision>4</cp:revision>
  <cp:lastPrinted>2021-03-11T06:39:00Z</cp:lastPrinted>
  <dcterms:created xsi:type="dcterms:W3CDTF">2023-03-22T13:00:00Z</dcterms:created>
  <dcterms:modified xsi:type="dcterms:W3CDTF">2023-03-27T05:41:00Z</dcterms:modified>
</cp:coreProperties>
</file>